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rFonts w:ascii="Arial Narrow" w:hAnsi="Arial Narrow" w:cs="Arial"/>
          <w:b/>
          <w:b/>
          <w:bCs/>
          <w:color w:val="000000" w:themeColor="text1"/>
        </w:rPr>
      </w:pPr>
      <w:r>
        <w:rPr>
          <w:rFonts w:cs="Arial" w:ascii="Arial Narrow" w:hAnsi="Arial Narrow"/>
          <w:bCs/>
          <w:color w:val="000000" w:themeColor="text1"/>
        </w:rPr>
        <w:t xml:space="preserve">140.33.02. </w:t>
      </w:r>
      <w:r>
        <w:rPr>
          <w:rFonts w:cs="Arial" w:ascii="Arial Narrow" w:hAnsi="Arial Narrow"/>
          <w:bCs/>
          <w:color w:val="000000" w:themeColor="text1"/>
        </w:rPr>
        <w:t>54456</w:t>
      </w:r>
      <w:r>
        <w:rPr>
          <w:rFonts w:cs="Arial" w:ascii="Arial Narrow" w:hAnsi="Arial Narrow"/>
          <w:bCs/>
          <w:color w:val="000000" w:themeColor="text1"/>
        </w:rPr>
        <w:tab/>
        <w:tab/>
        <w:tab/>
        <w:tab/>
        <w:t xml:space="preserve">          Fecha: </w:t>
      </w:r>
      <w:r>
        <w:rPr>
          <w:rFonts w:cs="Arial" w:ascii="Arial Narrow" w:hAnsi="Arial Narrow"/>
          <w:bCs/>
          <w:color w:val="000000" w:themeColor="text1"/>
        </w:rPr>
        <w:t>2024-08-23</w:t>
      </w:r>
    </w:p>
    <w:p>
      <w:pPr>
        <w:pStyle w:val="Normal"/>
        <w:numPr>
          <w:ilvl w:val="0"/>
          <w:numId w:val="0"/>
        </w:numPr>
        <w:spacing w:lineRule="auto" w:line="240" w:before="0" w:after="0"/>
        <w:jc w:val="center"/>
        <w:outlineLvl w:val="0"/>
        <w:rPr>
          <w:rFonts w:ascii="Arial Narrow" w:hAnsi="Arial Narrow" w:cs="Arial"/>
          <w:b/>
          <w:b/>
          <w:bCs/>
          <w:color w:val="000000" w:themeColor="text1"/>
        </w:rPr>
      </w:pPr>
      <w:r>
        <w:rPr>
          <w:rFonts w:cs="Arial" w:ascii="Arial Narrow" w:hAnsi="Arial Narrow"/>
          <w:b/>
          <w:bCs/>
          <w:color w:val="000000" w:themeColor="text1"/>
        </w:rPr>
        <w:t>AUTO No 54456</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t>Por la cual se ordena el embargo de bienes por el no pago de obligaciones tributarias”</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r>
    </w:p>
    <w:tbl>
      <w:tblPr>
        <w:tblStyle w:val="Tabladecuadrcula1clara"/>
        <w:tblW w:w="358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07"/>
        <w:gridCol w:w="1774"/>
      </w:tblGrid>
      <w:tr>
        <w:trPr>
          <w:cnfStyle w:val="100000000000" w:firstRow="1" w:lastRow="0" w:firstColumn="0" w:lastColumn="0" w:oddVBand="0" w:evenVBand="0" w:oddHBand="0" w:evenHBand="0" w:firstRowFirstColumn="0" w:firstRowLastColumn="0" w:lastRowFirstColumn="0" w:lastRowLastColumn="0"/>
        </w:trPr>
        <w:tc>
          <w:tcPr>
            <w:tcW w:w="180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EXPEDIENTE(S)</w:t>
            </w:r>
          </w:p>
        </w:tc>
        <w:tc>
          <w:tcPr>
            <w:tcW w:w="1774" w:type="dxa"/>
            <w:tcBorders>
              <w:bottom w:val="single" w:sz="12" w:space="0" w:color="666666"/>
            </w:tcBorders>
          </w:tcPr>
          <w:p>
            <w:pPr>
              <w:pStyle w:val="NoSpacing"/>
              <w:widowControl/>
              <w:numPr>
                <w:ilvl w:val="0"/>
                <w:numId w:val="0"/>
              </w:numPr>
              <w:spacing w:before="0" w:after="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8"/>
                <w:szCs w:val="18"/>
              </w:rPr>
            </w:pPr>
            <w:r>
              <w:rPr>
                <w:rFonts w:cs="Arial" w:ascii="Arial Narrow" w:hAnsi="Arial Narrow"/>
                <w:b/>
                <w:bCs/>
                <w:color w:val="000000" w:themeColor="text1"/>
                <w:kern w:val="0"/>
                <w:sz w:val="18"/>
                <w:szCs w:val="18"/>
                <w:lang w:val="es-CO" w:eastAsia="en-US" w:bidi="ar-SA"/>
              </w:rPr>
              <w:t>44999</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AÑO(S) GRAVABLE(S)</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2016</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DEUDOR</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MEYER MESA MESA</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CC o NIT</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9520125</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IMPUESTO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PREDIAL UNIFICADO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DIRECCIÓN</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K 2 6 21 URB VILLA LUZ</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 xml:space="preserve">CÓDIGO PREDIAL </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010004530006000</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CIUDAD</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 xml:space="preserve">AGUAZUL </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DEPARTAMENTO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CASANARE</w:t>
            </w:r>
          </w:p>
        </w:tc>
      </w:tr>
    </w:tbl>
    <w:p>
      <w:pPr>
        <w:pStyle w:val="NoSpacing"/>
        <w:numPr>
          <w:ilvl w:val="0"/>
          <w:numId w:val="0"/>
        </w:numPr>
        <w:outlineLvl w:val="0"/>
        <w:rPr>
          <w:rFonts w:ascii="Arial Narrow" w:hAnsi="Arial Narrow" w:cs="Arial"/>
          <w:color w:val="000000" w:themeColor="text1"/>
          <w:sz w:val="20"/>
          <w:szCs w:val="20"/>
        </w:rPr>
      </w:pPr>
      <w:r>
        <w:rPr>
          <w:rFonts w:cs="Arial" w:ascii="Arial Narrow" w:hAnsi="Arial Narrow"/>
          <w:color w:val="000000" w:themeColor="text1"/>
          <w:sz w:val="20"/>
          <w:szCs w:val="20"/>
        </w:rPr>
      </w:r>
    </w:p>
    <w:p>
      <w:pPr>
        <w:pStyle w:val="Normal"/>
        <w:jc w:val="both"/>
        <w:rPr>
          <w:rFonts w:ascii="Arial Narrow" w:hAnsi="Arial Narrow" w:cs="Arial"/>
          <w:color w:val="000000" w:themeColor="text1"/>
        </w:rPr>
      </w:pPr>
      <w:r>
        <w:rPr>
          <w:rFonts w:cs="Arial" w:ascii="Arial Narrow" w:hAnsi="Arial Narrow"/>
          <w:color w:val="000000" w:themeColor="text1"/>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 xml:space="preserve">Que los actos administrativos que se ejecutan </w:t>
      </w:r>
      <w:r>
        <w:rPr>
          <w:rFonts w:cs="Arial" w:ascii="Arial Narrow" w:hAnsi="Arial Narrow"/>
          <w:bCs/>
          <w:sz w:val="20"/>
          <w:szCs w:val="20"/>
        </w:rPr>
        <w:t>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44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4"/>
        <w:gridCol w:w="2859"/>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55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spacing w:lineRule="auto" w:line="240" w:before="0" w:after="0"/>
              <w:jc w:val="both"/>
              <w:rPr>
                <w:rFonts w:ascii="Arial Narrow" w:hAnsi="Arial Narrow" w:cs="Arial"/>
                <w:b w:val="false"/>
                <w:b w:val="false"/>
                <w:sz w:val="18"/>
                <w:szCs w:val="18"/>
              </w:rPr>
            </w:pPr>
            <w:r>
              <w:rPr>
                <w:rFonts w:ascii="Arial Narrow" w:hAnsi="Arial Narrow"/>
                <w:b w:val="false"/>
                <w:bCs/>
                <w:kern w:val="0"/>
                <w:sz w:val="18"/>
                <w:szCs w:val="18"/>
                <w:lang w:val="es-CO" w:eastAsia="en-US" w:bidi="ar-SA"/>
              </w:rPr>
              <w:t>Contribuyente (s)</w:t>
            </w:r>
          </w:p>
        </w:tc>
        <w:tc>
          <w:tcPr>
            <w:tcW w:w="2859" w:type="dxa"/>
            <w:tcBorders>
              <w:bottom w:val="single" w:sz="12" w:space="0" w:color="666666"/>
            </w:tcBorders>
          </w:tcPr>
          <w:p>
            <w:pPr>
              <w:pStyle w:val="Normal"/>
              <w:widowControl/>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8"/>
                <w:szCs w:val="18"/>
              </w:rPr>
            </w:pPr>
            <w:r>
              <w:rPr>
                <w:rFonts w:cs="Arial" w:ascii="Arial Narrow" w:hAnsi="Arial Narrow"/>
                <w:b/>
                <w:bCs/>
                <w:color w:val="000000" w:themeColor="text1"/>
                <w:kern w:val="0"/>
                <w:sz w:val="18"/>
                <w:szCs w:val="18"/>
                <w:lang w:val="es-CO" w:eastAsia="en-US" w:bidi="ar-SA"/>
              </w:rPr>
              <w:t>MEYER MESA MESA</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Liquidación Oficial</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No. 2021-791</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Del Acto</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2021-05-21</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 Ejecutoria</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2021-11-02</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Vigencias Fiscales</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kern w:val="0"/>
                <w:sz w:val="18"/>
                <w:szCs w:val="18"/>
                <w:lang w:val="es-CO" w:eastAsia="en-US" w:bidi="ar-SA"/>
              </w:rPr>
              <w:t>2016</w:t>
            </w:r>
          </w:p>
        </w:tc>
      </w:tr>
    </w:tbl>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b/>
          <w:b/>
          <w:sz w:val="20"/>
          <w:szCs w:val="20"/>
        </w:rPr>
      </w:pPr>
      <w:r>
        <w:rPr>
          <w:rFonts w:cs="Arial" w:ascii="Arial Narrow" w:hAnsi="Arial Narrow"/>
          <w:b/>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w:t>
      </w:r>
      <w:r>
        <w:rPr>
          <w:rFonts w:cs="Arial" w:ascii="Arial Narrow" w:hAnsi="Arial Narrow"/>
          <w:sz w:val="20"/>
          <w:szCs w:val="20"/>
          <w:shd w:fill="FFFFFF" w:val="clear"/>
        </w:rPr>
        <w:t xml:space="preserve"> 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Ciento Ochenta y Nueve Mil Quinientos Ochenta y Cuatro Pesos (189.584,00),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bookmarkStart w:id="0" w:name="_GoBack"/>
      <w:bookmarkEnd w:id="0"/>
      <w:r>
        <w:rPr>
          <w:rFonts w:cs="Arial" w:ascii="Arial Narrow" w:hAnsi="Arial Narrow"/>
          <w:b/>
        </w:rPr>
        <w:t>CÚMPLASE,</w:t>
      </w:r>
    </w:p>
    <w:p>
      <w:pPr>
        <w:pStyle w:val="Normal"/>
        <w:numPr>
          <w:ilvl w:val="0"/>
          <w:numId w:val="0"/>
        </w:numPr>
        <w:spacing w:lineRule="auto" w:line="240" w:before="0" w:after="0"/>
        <w:jc w:val="both"/>
        <w:outlineLvl w:val="0"/>
        <w:rPr/>
      </w:pPr>
      <w:r>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 xml:space="preserve">YENNY CAROLINA CÁRDENAS GARCÍA </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Secretaria de despacho</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Secretaría de Hacienda</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Revisión jurídica:  SISTEMA SISTEMA</w:t>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 </w:t>
      </w:r>
      <w:r>
        <w:rPr>
          <w:rFonts w:cs="Arial" w:ascii="Arial Narrow" w:hAnsi="Arial Narrow"/>
          <w:sz w:val="14"/>
          <w:szCs w:val="14"/>
        </w:rPr>
        <w:t xml:space="preserve">Profesional Universitario de Impuestos     </w:t>
        <w:tab/>
        <w:t xml:space="preserve">                                                                                </w:t>
      </w:r>
    </w:p>
    <w:p>
      <w:pPr>
        <w:pStyle w:val="NoSpacing"/>
        <w:numPr>
          <w:ilvl w:val="0"/>
          <w:numId w:val="0"/>
        </w:numPr>
        <w:jc w:val="both"/>
        <w:outlineLvl w:val="0"/>
        <w:rPr>
          <w:rFonts w:ascii="Arial Narrow" w:hAnsi="Arial Narrow" w:cs="Arial"/>
          <w:sz w:val="14"/>
          <w:szCs w:val="14"/>
        </w:rPr>
      </w:pPr>
      <w:r>
        <w:rPr>
          <w:rFonts w:cs="Arial" w:ascii="Arial Narrow" w:hAnsi="Arial Narrow"/>
          <w:sz w:val="14"/>
          <w:szCs w:val="14"/>
        </w:rPr>
      </w:r>
    </w:p>
    <w:p>
      <w:pPr>
        <w:pStyle w:val="Normal"/>
        <w:numPr>
          <w:ilvl w:val="0"/>
          <w:numId w:val="0"/>
        </w:numPr>
        <w:spacing w:lineRule="auto" w:line="240" w:before="0" w:after="0"/>
        <w:jc w:val="both"/>
        <w:outlineLvl w:val="0"/>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i/>
          <w:i/>
          <w:sz w:val="14"/>
          <w:szCs w:val="14"/>
        </w:rPr>
      </w:pPr>
      <w:r>
        <w:rPr>
          <w:rFonts w:cs="Arial" w:ascii="Arial Narrow" w:hAnsi="Arial Narrow"/>
          <w:i/>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spacing w:before="0" w:after="200"/>
        <w:jc w:val="right"/>
        <w:rPr>
          <w:rFonts w:ascii="Arial Narrow" w:hAnsi="Arial Narrow" w:cs="Arial"/>
          <w:sz w:val="14"/>
          <w:szCs w:val="14"/>
        </w:rPr>
      </w:pPr>
      <w:r>
        <w:rPr/>
      </w:r>
    </w:p>
    <w:sectPr>
      <w:headerReference w:type="default" r:id="rId2"/>
      <w:footerReference w:type="default" r:id="rId3"/>
      <w:type w:val="nextPage"/>
      <w:pgSz w:w="12240" w:h="15840"/>
      <w:pgMar w:left="1701" w:right="1701" w:gutter="0" w:header="283" w:top="1417" w:footer="17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914400" cy="60071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914400" cy="600710"/>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
            <w:pict>
              <v:shape type="#_x0000_t75" style="width:125px;height:56.67701863354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DAA2-3B38-4CE0-96C1-764769AC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LibreOffice/7.3.7.2$Linux_X86_64 LibreOffice_project/30$Build-2</Application>
  <AppVersion>15.0000</AppVersion>
  <Pages>2</Pages>
  <Words>450</Words>
  <Characters>2866</Characters>
  <CharactersWithSpaces>3404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2024-08-21T10:58:06Z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