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140.33.02.9           </w:t>
        <w:tab/>
        <w:tab/>
        <w:tab/>
        <w:tab/>
        <w:t xml:space="preserve">                        </w:t>
      </w:r>
      <w:r>
        <w:rPr>
          <w:rFonts w:cs="Arial" w:ascii="Arial Narrow" w:hAnsi="Arial Narrow"/>
          <w:b/>
          <w:bCs/>
        </w:rPr>
        <w:t>Fecha: 2024-08-23</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9</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777777</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2016</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LUIS EDUARDO MONTANEZ GUERRERO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9527211</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K 10 22 29 URB JUAN HERNANDO HURRE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010004080002000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LUIS EDUARDO MONTANEZ GUERRERO</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2021-1047</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2021-07-06</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2021-11-09</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2016</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LUIS EDUARDO MONTANEZ GUERRERO</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9527211</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3</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BOGOTÁ, D.C.</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Doscientos Treinta y Seis Mil Ciento Setenta y Seis Pesos (236.176,00),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40px;height:63.478260869565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pict>
              <v:shape type="#_x0000_t75" style="width:140px;height:117.77777777778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