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140.33.02.2024-2024-000001</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2024-05-22</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2024-2024-000001</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1"/>
        <w:tblW w:w="5409" w:type="dxa"/>
        <w:jc w:val="center"/>
        <w:tblInd w:w="0" w:type="dxa"/>
        <w:tblLayout w:type="fixed"/>
        <w:tblCellMar>
          <w:top w:w="0" w:type="dxa"/>
          <w:left w:w="108" w:type="dxa"/>
          <w:bottom w:w="0" w:type="dxa"/>
          <w:right w:w="108" w:type="dxa"/>
        </w:tblCellMar>
        <w:tblLook w:val="0400"/>
      </w:tblPr>
      <w:tblGrid>
        <w:gridCol w:w="1583"/>
        <w:gridCol w:w="3825"/>
      </w:tblGrid>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 xml:space="preserve">Expediente </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CC-2024-000001</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Contribuyente(s):</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rPr>
              <w:t>PABLO ROJAS RAMOS</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C.C. / NIT.:</w:t>
            </w:r>
          </w:p>
        </w:tc>
        <w:tc>
          <w:tcPr>
            <w:tcW w:w="3825" w:type="dxa"/>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40" w:before="0" w:after="0"/>
              <w:ind w:left="0" w:right="0" w:hanging="0"/>
              <w:jc w:val="left"/>
              <w:rPr>
                <w:rFonts w:ascii="Arial Narrow" w:hAnsi="Arial Narrow" w:eastAsia="Arial Narrow" w:cs="Arial Narrow"/>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Narrow" w:cs="Arial Narrow" w:ascii="Arial Narrow" w:hAnsi="Arial Narrow"/>
                <w:sz w:val="22"/>
                <w:szCs w:val="22"/>
              </w:rPr>
              <w:t>1105469</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Tributo:</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IMPUESTO PREDIAL UNIFICADO - IPU</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Código Catastral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070000030004000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Vigencia Fiscal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2019</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Email:</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 xml:space="preserve"> </w:t>
            </w:r>
            <w:r>
              <w:rPr>
                <w:rFonts w:eastAsia="Arial Narrow" w:cs="Arial Narrow" w:ascii="Arial Narrow" w:hAnsi="Arial Narrow"/>
              </w:rPr>
              <w:t>0</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Dirección:</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K 3 1 175 SAN BENITO</w:t>
            </w:r>
          </w:p>
        </w:tc>
      </w:tr>
      <w:tr>
        <w:trPr/>
        <w:tc>
          <w:tcPr>
            <w:tcW w:w="158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b/>
                <w:b/>
              </w:rPr>
            </w:pPr>
            <w:r>
              <w:rPr>
                <w:rFonts w:eastAsia="Arial Narrow" w:cs="Arial Narrow" w:ascii="Arial Narrow" w:hAnsi="Arial Narrow"/>
                <w:b/>
              </w:rPr>
              <w:t>Ciudad:</w:t>
            </w:r>
          </w:p>
        </w:tc>
        <w:tc>
          <w:tcPr>
            <w:tcW w:w="382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rPr>
                <w:rFonts w:ascii="Arial Narrow" w:hAnsi="Arial Narrow" w:eastAsia="Arial Narrow" w:cs="Arial Narrow"/>
              </w:rPr>
            </w:pPr>
            <w:r>
              <w:rPr>
                <w:rFonts w:eastAsia="Arial Narrow" w:cs="Arial Narrow" w:ascii="Arial Narrow" w:hAnsi="Arial Narrow"/>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2019, la Secretaría de Hacienda apertura el expediente No. PT-2024-000001, expidiéndose la liquidación oficial No. 2024-0002 de fecha 2024-05-18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PABLO ROJAS RAMOS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1105469</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070000030004000, ubicado en la K 3 1 175 SAN BENITO.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Que la Secretaría de Hacienda realizó la notificación de la liquidación oficial No. 2024-0002 de fecha 2024-05-18, de conformidad con lo dispuesto en el parágrafo del artículo 32 del Acuerdo 020 de 2016, modificado por el artículo primero del Acuerdo 012 del 2017, quedando debidamente ejecutoriada la citada liquidación oficial, el día ${fecha_ejecutoriado}.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3°.-  Que mediante Auto No. ${auto_cierre} de fecha  ${fecha_cierre}, se dio por concluida la etapa de fiscalización y determinación del impuesto predial unificado, correspondiente a la vigencia  fiscal 2019 del (los) contribuyente(s) PABLO ROJAS RAMOS identificada (os) con cédula de ciudadanía No 1105469, y por el predio identificado con el código catastral No. 070000030004000, ubicado en la K 3 1 175 SAN BENITO,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CC-2024-000001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2"/>
        <w:tblW w:w="8828" w:type="dxa"/>
        <w:jc w:val="left"/>
        <w:tblInd w:w="0" w:type="dxa"/>
        <w:tblLayout w:type="fixed"/>
        <w:tblCellMar>
          <w:top w:w="0" w:type="dxa"/>
          <w:left w:w="108" w:type="dxa"/>
          <w:bottom w:w="0" w:type="dxa"/>
          <w:right w:w="108" w:type="dxa"/>
        </w:tblCellMar>
        <w:tblLook w:val="0400"/>
      </w:tblPr>
      <w:tblGrid>
        <w:gridCol w:w="3255"/>
        <w:gridCol w:w="5572"/>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Contribuyente (s)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rPr>
              <w:t>PABLO ROJAS RAMOS</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Liquidaciones Oficiales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2024-0002 de fecha 2024-05-18</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b/>
                <w:b/>
              </w:rPr>
            </w:pPr>
            <w:r>
              <w:rPr>
                <w:rFonts w:eastAsia="Arial Narrow" w:cs="Arial Narrow" w:ascii="Arial Narrow" w:hAnsi="Arial Narrow"/>
                <w:b/>
              </w:rPr>
              <w:t>Vigencias Fiscales</w:t>
            </w:r>
          </w:p>
        </w:tc>
        <w:tc>
          <w:tcPr>
            <w:tcW w:w="5572"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200"/>
              <w:jc w:val="both"/>
              <w:rPr>
                <w:rFonts w:ascii="Arial Narrow" w:hAnsi="Arial Narrow" w:eastAsia="Arial Narrow" w:cs="Arial Narrow"/>
              </w:rPr>
            </w:pPr>
            <w:r>
              <w:rPr>
                <w:rFonts w:eastAsia="Arial Narrow" w:cs="Arial Narrow" w:ascii="Arial Narrow" w:hAnsi="Arial Narrow"/>
              </w:rPr>
              <w:t>2019</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tabs>
          <w:tab w:val="clear" w:pos="720"/>
          <w:tab w:val="left" w:pos="1678" w:leader="none"/>
        </w:tabs>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14"/>
          <w:sz w:val="14"/>
          <w:szCs w:val="14"/>
          <w:u w:val="none"/>
          <w:shd w:fill="auto" w:val="clear"/>
          <w:vertAlign w:val="baseline"/>
        </w:rPr>
        <w:t>Proyectó:</w:t>
      </w: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 xml:space="preserve"> NURY ESMERALDA RODRÍGUEZ BUITRAGO</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t>Profesional Universitario de Impuestos</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4"/>
          <w:sz w:val="14"/>
          <w:szCs w:val="14"/>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4"/>
          <w:sz w:val="14"/>
          <w:szCs w:val="14"/>
          <w:u w:val="none"/>
          <w:shd w:fill="auto" w:val="clear"/>
          <w:vertAlign w:val="baseline"/>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 xml:space="preserve">Revisión jurídica: </w:t>
      </w:r>
      <w:r>
        <w:rPr>
          <w:rFonts w:eastAsia="Arial Narrow" w:cs="Arial Narrow" w:ascii="Arial Narrow" w:hAnsi="Arial Narrow"/>
          <w:sz w:val="14"/>
          <w:szCs w:val="14"/>
        </w:rPr>
        <w:t>YOHANNY GAVIDIA PABON</w:t>
      </w:r>
      <w:r>
        <w:rPr>
          <w:rFonts w:eastAsia="Arial Narrow" w:cs="Arial Narrow" w:ascii="Arial Narrow" w:hAnsi="Arial Narrow"/>
          <w:b/>
          <w:sz w:val="14"/>
          <w:szCs w:val="14"/>
        </w:rPr>
        <w:t xml:space="preserve">  </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t xml:space="preserve">                                   </w:t>
      </w:r>
      <w:r>
        <w:rPr>
          <w:rFonts w:eastAsia="Arial Narrow" w:cs="Arial Narrow" w:ascii="Arial Narrow" w:hAnsi="Arial Narrow"/>
          <w:sz w:val="14"/>
          <w:szCs w:val="14"/>
        </w:rPr>
        <w:t xml:space="preserve">CPS No. 96/2024   </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4794250" cy="57150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drawing>
        <wp:anchor behindDoc="1" distT="0" distB="0" distL="0" distR="0" simplePos="0" locked="0" layoutInCell="0" allowOverlap="1" relativeHeight="7">
          <wp:simplePos x="0" y="0"/>
          <wp:positionH relativeFrom="column">
            <wp:posOffset>4940300</wp:posOffset>
          </wp:positionH>
          <wp:positionV relativeFrom="paragraph">
            <wp:posOffset>4445</wp:posOffset>
          </wp:positionV>
          <wp:extent cx="1028700" cy="675640"/>
          <wp:effectExtent l="0" t="0" r="0" b="0"/>
          <wp:wrapNone/>
          <wp:docPr id="4"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
                  <pic:cNvPicPr>
                    <a:picLocks noChangeAspect="1" noChangeArrowheads="1"/>
                  </pic:cNvPicPr>
                </pic:nvPicPr>
                <pic:blipFill>
                  <a:blip r:embed="rId2"/>
                  <a:srcRect l="80237" t="0" r="0" b="0"/>
                  <a:stretch>
                    <a:fillRect/>
                  </a:stretch>
                </pic:blipFill>
                <pic:spPr bwMode="auto">
                  <a:xfrm>
                    <a:off x="0" y="0"/>
                    <a:ext cx="1028700" cy="675640"/>
                  </a:xfrm>
                  <a:prstGeom prst="rect">
                    <a:avLst/>
                  </a:prstGeom>
                </pic:spPr>
              </pic:pic>
            </a:graphicData>
          </a:graphic>
        </wp:anchor>
      </w:drawing>
      <mc:AlternateContent>
        <mc:Choice Requires="wps">
          <w:drawing>
            <wp:anchor behindDoc="1" distT="0" distB="0" distL="0" distR="0" simplePos="0" locked="0" layoutInCell="0" allowOverlap="1" relativeHeight="12">
              <wp:simplePos x="0" y="0"/>
              <wp:positionH relativeFrom="column">
                <wp:posOffset>5156200</wp:posOffset>
              </wp:positionH>
              <wp:positionV relativeFrom="paragraph">
                <wp:posOffset>114300</wp:posOffset>
              </wp:positionV>
              <wp:extent cx="1645285" cy="427990"/>
              <wp:effectExtent l="0" t="0" r="0" b="0"/>
              <wp:wrapNone/>
              <wp:docPr id="5" name="Shape 2"/>
              <a:graphic xmlns:a="http://schemas.openxmlformats.org/drawingml/2006/main">
                <a:graphicData uri="http://schemas.microsoft.com/office/word/2010/wordprocessingShape">
                  <wps:wsp>
                    <wps:cNvSpPr/>
                    <wps:spPr>
                      <a:xfrm>
                        <a:off x="0" y="0"/>
                        <a:ext cx="1645200" cy="428040"/>
                      </a:xfrm>
                      <a:prstGeom prst="rect">
                        <a:avLst/>
                      </a:prstGeom>
                      <a:noFill/>
                      <a:ln w="0">
                        <a:noFill/>
                      </a:ln>
                    </wps:spPr>
                    <wps:style>
                      <a:lnRef idx="0"/>
                      <a:fillRef idx="0"/>
                      <a:effectRef idx="0"/>
                      <a:fontRef idx="minor"/>
                    </wps:style>
                    <wps:txb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wps:txbx>
                    <wps:bodyPr anchor="t">
                      <a:noAutofit/>
                    </wps:bodyPr>
                  </wps:wsp>
                </a:graphicData>
              </a:graphic>
            </wp:anchor>
          </w:drawing>
        </mc:Choice>
        <mc:Fallback>
          <w:pict>
            <v:rect id="shape_0" ID="Shape 2" path="m0,0l-2147483645,0l-2147483645,-2147483646l0,-2147483646xe" stroked="f" o:allowincell="f" style="position:absolute;margin-left:406pt;margin-top:9pt;width:129.5pt;height:33.65pt;mso-wrap-style:square;v-text-anchor:top">
              <v:fill o:detectmouseclick="t" on="false"/>
              <v:stroke color="#3465a4" joinstyle="round" endcap="flat"/>
              <v:textbox>
                <w:txbxContent>
                  <w:p>
                    <w:pPr>
                      <w:pStyle w:val="Contenidodelmarco"/>
                      <w:spacing w:lineRule="exact" w:line="275" w:before="0" w:after="200"/>
                      <w:ind w:left="0" w:right="0" w:hanging="0"/>
                      <w:jc w:val="center"/>
                      <w:rPr/>
                    </w:pPr>
                    <w:r>
                      <w:rPr>
                        <w:rFonts w:eastAsia="Arial" w:cs="Arial" w:ascii="Arial" w:hAnsi="Arial"/>
                        <w:b w:val="false"/>
                        <w:i w:val="false"/>
                        <w:caps w:val="false"/>
                        <w:smallCaps w:val="false"/>
                        <w:strike w:val="false"/>
                        <w:dstrike w:val="false"/>
                        <w:color w:val="000000"/>
                        <w:position w:val="0"/>
                        <w:sz w:val="16"/>
                        <w:sz w:val="16"/>
                        <w:vertAlign w:val="baseline"/>
                      </w:rPr>
                      <w:t>Página  PAGE   \* MERGEFORMAT 1 de  NUMPAGES  \* Arabic  \* MERGEFORMAT 2</w:t>
                    </w:r>
                  </w:p>
                </w:txbxContent>
              </v:textbox>
              <w10:wrap type="none"/>
            </v:rect>
          </w:pict>
        </mc:Fallback>
      </mc:AlternateConten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val="false"/>
      <w:shd w:val="clear" w:fill="auto"/>
      <w:spacing w:lineRule="auto" w:line="276" w:before="0" w:after="0"/>
      <w:ind w:left="0" w:right="0" w:hanging="0"/>
      <w:jc w:val="left"/>
      <w:rPr>
        <w:rFonts w:ascii="Arial Narrow" w:hAnsi="Arial Narrow" w:eastAsia="Arial Narrow" w:cs="Arial Narrow"/>
        <w:sz w:val="14"/>
        <w:szCs w:val="14"/>
      </w:rPr>
    </w:pPr>
    <w:r>
      <w:rPr>
        <w:rFonts w:eastAsia="Arial Narrow" w:cs="Arial Narrow" w:ascii="Arial Narrow" w:hAnsi="Arial Narrow"/>
        <w:sz w:val="14"/>
        <w:szCs w:val="14"/>
      </w:rPr>
    </w:r>
  </w:p>
  <w:tbl>
    <w:tblPr>
      <w:tblStyle w:val="Table3"/>
      <w:tblW w:w="9356" w:type="dxa"/>
      <w:jc w:val="left"/>
      <w:tblInd w:w="-3" w:type="dxa"/>
      <w:tblLayout w:type="fixed"/>
      <w:tblCellMar>
        <w:top w:w="0" w:type="dxa"/>
        <w:left w:w="108" w:type="dxa"/>
        <w:bottom w:w="0" w:type="dxa"/>
        <w:right w:w="108" w:type="dxa"/>
      </w:tblCellMar>
      <w:tblLook w:val="0400"/>
    </w:tblPr>
    <w:tblGrid>
      <w:gridCol w:w="1843"/>
      <w:gridCol w:w="3290"/>
      <w:gridCol w:w="2379"/>
      <w:gridCol w:w="1843"/>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0" distT="0" distB="0" distL="114300" distR="114300" simplePos="0" locked="0" layoutInCell="1" allowOverlap="1" relativeHeight="16">
                <wp:simplePos x="0" y="0"/>
                <wp:positionH relativeFrom="column">
                  <wp:posOffset>-52705</wp:posOffset>
                </wp:positionH>
                <wp:positionV relativeFrom="paragraph">
                  <wp:posOffset>228600</wp:posOffset>
                </wp:positionV>
                <wp:extent cx="1126490" cy="291465"/>
                <wp:effectExtent l="0" t="0" r="0" b="0"/>
                <wp:wrapTopAndBottom/>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AUTOS</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rPr>
              <w:rFonts w:ascii="Avenir" w:hAnsi="Avenir" w:eastAsia="Avenir" w:cs="Avenir"/>
            </w:rPr>
          </w:pPr>
          <w:r>
            <w:rPr>
              <w:rFonts w:eastAsia="Avenir" w:cs="Avenir" w:ascii="Avenir" w:hAnsi="Avenir"/>
            </w:rPr>
            <w:drawing>
              <wp:anchor behindDoc="1" distT="0" distB="0" distL="0" distR="0" simplePos="0" locked="0" layoutInCell="1" allowOverlap="1" relativeHeight="4">
                <wp:simplePos x="0" y="0"/>
                <wp:positionH relativeFrom="column">
                  <wp:posOffset>210820</wp:posOffset>
                </wp:positionH>
                <wp:positionV relativeFrom="paragraph">
                  <wp:posOffset>11430</wp:posOffset>
                </wp:positionV>
                <wp:extent cx="631190" cy="587375"/>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venir" w:hAnsi="Avenir" w:eastAsia="Avenir" w:cs="Avenir"/>
            </w:rPr>
          </w:pPr>
          <w:r>
            <w:rPr>
              <w:rFonts w:eastAsia="Avenir" w:cs="Avenir" w:ascii="Avenir" w:hAnsi="Avenir"/>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Código: A-GF-F-05</w:t>
          </w:r>
        </w:p>
      </w:tc>
      <w:tc>
        <w:tcPr>
          <w:tcW w:w="237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Version: 01</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rPr>
          </w:pPr>
          <w:r>
            <w:rPr>
              <w:rFonts w:eastAsia="Arial" w:cs="Arial" w:ascii="Arial" w:hAnsi="Arial"/>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before="0" w:after="200"/>
            <w:jc w:val="center"/>
            <w:rPr>
              <w:rFonts w:ascii="Arial" w:hAnsi="Arial" w:eastAsia="Arial" w:cs="Arial"/>
            </w:rPr>
          </w:pPr>
          <w:r>
            <w:rPr>
              <w:rFonts w:eastAsia="Arial" w:cs="Arial" w:ascii="Arial" w:hAnsi="Arial"/>
            </w:rPr>
            <w:t>Vigente: Resolución No. 145 del 18 de abril del 2023</w:t>
          </w:r>
        </w:p>
      </w:tc>
    </w:tr>
  </w:tbl>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qFormat/>
    <w:pPr>
      <w:keepNext w:val="true"/>
      <w:spacing w:lineRule="auto" w:line="240" w:before="0" w:after="0"/>
      <w:jc w:val="center"/>
    </w:pPr>
    <w:rPr>
      <w:rFonts w:ascii="Arial" w:hAnsi="Arial" w:eastAsia="Arial" w:cs="Arial"/>
      <w:b/>
      <w:sz w:val="24"/>
      <w:szCs w:val="24"/>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general">
    <w:name w:val="Title"/>
    <w:basedOn w:val="LOnormal"/>
    <w:next w:val="LOnormal"/>
    <w:qFormat/>
    <w:pPr>
      <w:keepNext w:val="true"/>
      <w:keepLines/>
      <w:pageBreakBefore w:val="false"/>
      <w:spacing w:lineRule="auto" w:line="240" w:before="480" w:after="120"/>
    </w:pPr>
    <w:rPr>
      <w:b/>
      <w:sz w:val="72"/>
      <w:szCs w:val="72"/>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name w:val="Contenido del marco"/>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3</Pages>
  <Words>511</Words>
  <Characters>3273</Characters>
  <CharactersWithSpaces>3792</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dcterms:modified xsi:type="dcterms:W3CDTF">2024-05-09T15:53:09Z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