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</w:rPr>
        <w:t>24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Señores: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color w:val="000000"/>
        </w:rPr>
      </w:pPr>
      <w:r>
        <w:rPr>
          <w:rFonts w:eastAsia="Arial Narrow" w:cs="Arial Narrow" w:ascii="Arial Narrow" w:hAnsi="Arial Narrow"/>
          <w:b/>
          <w:color w:val="000000"/>
        </w:rPr>
        <w:t>BANCO DE BOGOTÁ, BANCOLOMBIA, DAVIVIENDA, BBVA, BANCO AGRARIO DE COLOMBIA, BANCO POPULAR, BANCO CAJA SOCIAL, BANCAMIA, BANCO DE OCCIDENTE, BANCO FALABELA, CITIBANK –COLOMBIA-EXPRESION CITIBANK, SCOTIABANK COLPATRIA S.A., BANCO AV VILLAS Y BANCO PICHINCHA S.A.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E.S.D.</w:t>
      </w:r>
    </w:p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</w:r>
    </w:p>
    <w:tbl>
      <w:tblPr>
        <w:tblStyle w:val="Table1"/>
        <w:tblW w:w="84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883"/>
        <w:gridCol w:w="6519"/>
      </w:tblGrid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Proceso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Cobro Coactivo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PT-2024-000001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: ALCALDIA DE AGUAZUL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891.855.200-9</w:t>
            </w:r>
          </w:p>
        </w:tc>
      </w:tr>
      <w:tr>
        <w:trPr>
          <w:trHeight w:val="271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: PABLO ROJAS RAMOS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1105469</w:t>
            </w:r>
          </w:p>
        </w:tc>
      </w:tr>
      <w:tr>
        <w:trPr>
          <w:trHeight w:val="344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 xml:space="preserve">: Impuesto Predial Unificado </w:t>
            </w:r>
          </w:p>
        </w:tc>
      </w:tr>
      <w:tr>
        <w:trPr>
          <w:trHeight w:val="263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: Decreta levantamiento medida cautelar</w:t>
            </w:r>
          </w:p>
        </w:tc>
      </w:tr>
    </w:tbl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rPr>
          <w:rFonts w:ascii="Arial Narrow" w:hAnsi="Arial Narrow" w:eastAsia="Arial Narrow" w:cs="Arial Narrow"/>
          <w:color w:val="000000"/>
          <w:highlight w:val="white"/>
        </w:rPr>
      </w:pPr>
      <w:r>
        <w:rPr>
          <w:rFonts w:eastAsia="Arial Narrow" w:cs="Arial Narrow" w:ascii="Arial Narrow" w:hAnsi="Arial Narrow"/>
          <w:color w:val="000000"/>
          <w:highlight w:val="white"/>
        </w:rPr>
        <w:tab/>
      </w:r>
    </w:p>
    <w:p>
      <w:pPr>
        <w:pStyle w:val="LOnormal"/>
        <w:spacing w:lineRule="auto" w:line="240" w:before="0" w:after="0"/>
        <w:ind w:left="1410" w:hanging="141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Cordial saludo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Me permito comunicarle que mediante Auto No.</w:t>
      </w:r>
      <w:r>
        <w:rPr/>
        <w:t xml:space="preserve"> </w:t>
      </w:r>
      <w:r>
        <w:rPr>
          <w:rFonts w:eastAsia="Arial Narrow" w:cs="Arial Narrow" w:ascii="Arial Narrow" w:hAnsi="Arial Narrow"/>
          <w:color w:val="000000"/>
        </w:rPr>
        <w:t>2024-0001 de fecha 2024-05-24, éste Despacho decretó el Levantamiento de la medida cautelar librada contra de los deudores arriba citados dentro del proceso de la referencia: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sz w:val="12"/>
          <w:szCs w:val="12"/>
        </w:rPr>
      </w:pPr>
      <w:r>
        <w:rPr>
          <w:rFonts w:eastAsia="Arial Narrow" w:cs="Arial Narrow" w:ascii="Arial Narrow" w:hAnsi="Arial Narrow"/>
          <w:color w:val="000000"/>
          <w:sz w:val="12"/>
          <w:szCs w:val="12"/>
        </w:rPr>
      </w:r>
    </w:p>
    <w:p>
      <w:pPr>
        <w:pStyle w:val="LOnormal"/>
        <w:spacing w:lineRule="auto" w:line="240" w:before="0" w:after="0"/>
        <w:ind w:left="708" w:hanging="0"/>
        <w:jc w:val="both"/>
        <w:rPr>
          <w:rFonts w:ascii="Arial Narrow" w:hAnsi="Arial Narrow" w:eastAsia="Arial Narrow" w:cs="Arial Narrow"/>
          <w:i/>
          <w:i/>
          <w:sz w:val="20"/>
          <w:szCs w:val="20"/>
        </w:rPr>
      </w:pPr>
      <w:r>
        <w:rPr>
          <w:rFonts w:eastAsia="Arial Narrow" w:cs="Arial Narrow" w:ascii="Arial Narrow" w:hAnsi="Arial Narrow"/>
          <w:i/>
          <w:sz w:val="20"/>
          <w:szCs w:val="20"/>
        </w:rPr>
        <w:t xml:space="preserve">Ordenar EL LEVANTAMIENTO DE LA MEDIDA CAUTELAR DE EMBARGO que sopesa sobre las sumas de dinero, depósitos en cuentas de ahorros o corrientes, certificados de depósitos o títulos representativos de valores en entidades financieras y/o de los derechos o créditos a nivel nacional, que se encuentren a nombre del deudor; </w:t>
      </w:r>
      <w:r>
        <w:rPr>
          <w:rFonts w:eastAsia="Arial Narrow" w:cs="Arial Narrow" w:ascii="Arial Narrow" w:hAnsi="Arial Narrow"/>
          <w:b/>
          <w:i/>
          <w:sz w:val="20"/>
          <w:szCs w:val="20"/>
        </w:rPr>
        <w:t xml:space="preserve">PABLO ROJAS RAMOS </w:t>
      </w:r>
      <w:r>
        <w:rPr>
          <w:rFonts w:eastAsia="Arial Narrow" w:cs="Arial Narrow" w:ascii="Arial Narrow" w:hAnsi="Arial Narrow"/>
          <w:i/>
          <w:sz w:val="20"/>
          <w:szCs w:val="20"/>
        </w:rPr>
        <w:t>con C.C. o NIT No.</w:t>
      </w:r>
      <w:r>
        <w:rPr/>
        <w:t xml:space="preserve"> </w:t>
      </w:r>
      <w:r>
        <w:rPr>
          <w:rFonts w:eastAsia="Arial Narrow" w:cs="Arial Narrow" w:ascii="Arial Narrow" w:hAnsi="Arial Narrow"/>
          <w:b/>
          <w:sz w:val="21"/>
          <w:szCs w:val="21"/>
        </w:rPr>
        <w:t>1105469</w:t>
      </w:r>
      <w:r>
        <w:rPr>
          <w:rFonts w:eastAsia="Arial Narrow" w:cs="Arial Narrow" w:ascii="Arial Narrow" w:hAnsi="Arial Narrow"/>
          <w:i/>
          <w:sz w:val="20"/>
          <w:szCs w:val="20"/>
        </w:rPr>
        <w:t>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Sírvase dar cumplimiento a lo antes citado y en caso de cualquier notificación debe ser informado directamente a la secretaria de hacienda ubicada en la Calle 11 No. 11- 35 Barrio las ferias de la ciudad de aguazul, correo electrónico: </w:t>
      </w:r>
      <w:hyperlink r:id="rId2">
        <w:r>
          <w:rPr>
            <w:rFonts w:eastAsia="Arial Narrow" w:cs="Arial Narrow" w:ascii="Arial Narrow" w:hAnsi="Arial Narrow"/>
            <w:color w:val="0000FF"/>
            <w:u w:val="single"/>
          </w:rPr>
          <w:t>cobrocoactivo@aguazul-casanare.gov.co</w:t>
        </w:r>
      </w:hyperlink>
      <w:r>
        <w:rPr>
          <w:rFonts w:eastAsia="Arial Narrow" w:cs="Arial Narrow" w:ascii="Arial Narrow" w:hAnsi="Arial Narrow"/>
          <w:color w:val="000000"/>
        </w:rPr>
        <w:t xml:space="preserve">, Teléf. 312 456 0780, 320 924 8677.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Cordialmente,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bookmarkStart w:id="0" w:name="_heading=h.gjdgxs"/>
      <w:bookmarkEnd w:id="0"/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Secretaria de despacho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Secretaría de Hacienda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1"/>
          <w:szCs w:val="21"/>
        </w:rPr>
      </w:pPr>
      <w:r>
        <w:rPr>
          <w:rFonts w:eastAsia="Arial Narrow" w:cs="Arial Narrow" w:ascii="Arial Narrow" w:hAnsi="Arial Narrow"/>
          <w:b/>
          <w:sz w:val="21"/>
          <w:szCs w:val="21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Proyectó: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Revisión Jurídica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: YOHANNY GAVIDIA PABÓN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               </w:t>
      </w:r>
      <w:r>
        <w:rPr>
          <w:rFonts w:eastAsia="Arial Narrow" w:cs="Arial Narrow" w:ascii="Arial Narrow" w:hAnsi="Arial Narrow"/>
          <w:sz w:val="14"/>
          <w:szCs w:val="14"/>
        </w:rPr>
        <w:t>CPS No. 096 / 2024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3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3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7PqxLVggQB/9lfHodNqBADKPrw==">CgMxLjAyCGguZ2pkZ3hzOAByITFyWUJiWnhHTUZROW00YURqaFFrVk9XQ201M19faGNqWQ==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2</Pages>
  <Words>310</Words>
  <Characters>1782</Characters>
  <CharactersWithSpaces>2130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2024-01-09T22:15:00Z</dcterms:created>
  <dc:creator>DENIS</dc:creator>
  <dc:description/>
  <dc:language>es-CO</dc:language>
  <cp:lastModifiedBy/>
  <dcterms:modified xsi:type="dcterms:W3CDTF">2024-05-24T14:15:41Z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