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140.33.02.2024-2024-000003</w:t>
        <w:tab/>
        <w:tab/>
        <w:tab/>
        <w:tab/>
        <w:tab/>
      </w:r>
    </w:p>
    <w:p>
      <w:pPr>
        <w:pStyle w:val="LOnormal"/>
        <w:spacing w:lineRule="auto" w:line="240" w:before="0" w:after="0"/>
        <w:jc w:val="right"/>
        <w:rPr>
          <w:rFonts w:ascii="Arial Narrow" w:hAnsi="Arial Narrow" w:eastAsia="Arial Narrow" w:cs="Arial Narrow"/>
          <w:b/>
          <w:b/>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2024-05-27</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2024-000003</w:t>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sz w:val="20"/>
          <w:szCs w:val="20"/>
        </w:rPr>
        <w:t>“</w:t>
      </w:r>
      <w:r>
        <w:rPr>
          <w:rFonts w:eastAsia="Arial Narrow" w:cs="Arial Narrow" w:ascii="Arial Narrow" w:hAnsi="Arial Narrow"/>
          <w:i/>
          <w:sz w:val="20"/>
          <w:szCs w:val="20"/>
        </w:rPr>
        <w:t>Por medio del cual, se avoca conocimiento de un proceso administrativo</w:t>
      </w:r>
      <w:r>
        <w:rPr>
          <w:rFonts w:eastAsia="Arial Narrow" w:cs="Arial Narrow" w:ascii="Arial Narrow" w:hAnsi="Arial Narrow"/>
          <w:sz w:val="20"/>
          <w:szCs w:val="20"/>
        </w:rPr>
        <w:t xml:space="preserve"> </w:t>
      </w:r>
      <w:r>
        <w:rPr>
          <w:rFonts w:eastAsia="Arial Narrow" w:cs="Arial Narrow" w:ascii="Arial Narrow" w:hAnsi="Arial Narrow"/>
          <w:i/>
          <w:sz w:val="20"/>
          <w:szCs w:val="20"/>
        </w:rPr>
        <w:t>y se apertura un expediente”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Style w:val="Table1"/>
        <w:tblW w:w="5409" w:type="dxa"/>
        <w:jc w:val="center"/>
        <w:tblInd w:w="0" w:type="dxa"/>
        <w:tblLayout w:type="fixed"/>
        <w:tblCellMar>
          <w:top w:w="0" w:type="dxa"/>
          <w:left w:w="108" w:type="dxa"/>
          <w:bottom w:w="0" w:type="dxa"/>
          <w:right w:w="108" w:type="dxa"/>
        </w:tblCellMar>
        <w:tblLook w:val="0400"/>
      </w:tblPr>
      <w:tblGrid>
        <w:gridCol w:w="1583"/>
        <w:gridCol w:w="3825"/>
      </w:tblGrid>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 xml:space="preserve">Expediente </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CC-2024-000003</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Contribuyente(s):</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rPr>
              <w:t>PABLO ROJAS RAMOS</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C.C. / NIT.:</w:t>
            </w:r>
          </w:p>
        </w:tc>
        <w:tc>
          <w:tcPr>
            <w:tcW w:w="3825"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40" w:before="0" w:after="0"/>
              <w:ind w:left="0" w:right="0" w:hanging="0"/>
              <w:jc w:val="left"/>
              <w:rPr>
                <w:rFonts w:ascii="Arial Narrow" w:hAnsi="Arial Narrow" w:eastAsia="Arial Narrow" w:cs="Arial Narrow"/>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sz w:val="22"/>
                <w:szCs w:val="22"/>
              </w:rPr>
              <w:t>1105469</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Tributo:</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IMPUESTO PREDIAL UNIFICADO - IPU</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Código Catastral</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070000030004000</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Vigencia Fiscal</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2019, 2020</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Email:</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 xml:space="preserve"> </w:t>
            </w:r>
            <w:r>
              <w:rPr>
                <w:rFonts w:eastAsia="Arial Narrow" w:cs="Arial Narrow" w:ascii="Arial Narrow" w:hAnsi="Arial Narrow"/>
              </w:rPr>
              <w:t>0</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Dirección:</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K 3 1 175 SAN BENITO</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Ciudad:</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AGUAZUL- CASANARE</w:t>
            </w:r>
          </w:p>
        </w:tc>
      </w:tr>
    </w:tbl>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CONSIDERANDO</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1º.- Que en el marco del programa de determinación y fiscalización del impuesto predial unificado por el año gravable 2019, 2020, la Secretaría de Hacienda apertura el expediente No. PT-2024-000001, expidiéndose la liquidación oficial No. 2024-0001 de fecha 2024-05-24 al (los) contribuyentes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PABLO ROJAS RAMOS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identificado(s) con cédula de ciudadanía No 1105469</w:t>
      </w:r>
      <w:r>
        <w:rPr>
          <w:rFonts w:eastAsia="Arial Narrow" w:cs="Arial Narrow" w:ascii="Arial Narrow" w:hAnsi="Arial Narrow"/>
          <w:b/>
          <w:sz w:val="20"/>
          <w:szCs w:val="20"/>
        </w:rPr>
        <w:t>,</w:t>
      </w:r>
      <w:r>
        <w:rPr>
          <w:rFonts w:eastAsia="Arial Narrow" w:cs="Arial Narrow" w:ascii="Arial Narrow" w:hAnsi="Arial Narrow"/>
          <w:sz w:val="20"/>
          <w:szCs w:val="20"/>
        </w:rPr>
        <w:t xml:space="preserve"> y </w:t>
      </w:r>
      <w:r>
        <w:rPr>
          <w:rFonts w:eastAsia="Arial Narrow" w:cs="Arial Narrow" w:ascii="Arial Narrow" w:hAnsi="Arial Narrow"/>
        </w:rPr>
        <w:t>por el predio identificado con el código catastral No. 070000030004000, ubicado en la K 3 1 175 SAN BENITO.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2°.-  Que la Secretaría de Hacienda realizó la notificación de la liquidación oficial No. 2024-0001 de fecha 2024-05-24, de conformidad con lo dispuesto en el parágrafo del artículo 32 del Acuerdo 020 de 2016, modificado por el artículo primero del Acuerdo 012 del 2017, quedando debidamente ejecutoriada la citada liquidación oficial, el día ${fecha_ejecutoriado}.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3°.-  Que mediante Auto No. ${auto_cierre} de fecha  ${fecha_cierre}, se dio por concluida la etapa de fiscalización y determinación del impuesto predial unificado, correspondiente a la vigencia  fiscal 2019, 2020 del (los) contribuyente(s) PABLO ROJAS RAMOS identificada (os) con cédula de ciudadanía No 1105469, y por el predio identificado con el código catastral No. 070000030004000, ubicado en la K 3 1 175 SAN BENITO, y se hace necesario iniciar las acciones del procedimiento de cobro a fin de obtener el pago de la liquidación oficial, aplicando las disposiciones contenidas en el Procedimiento Administrativo Tributario de Cobro Coactivo.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En mérito de lo expuesto, la suscrita Secretaria de Hacienda de Aguazul (Casanare).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DISPONE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bookmarkStart w:id="0" w:name="_gjdgxs"/>
      <w:bookmarkEnd w:id="0"/>
      <w:r>
        <w:rPr>
          <w:rFonts w:eastAsia="Arial Narrow" w:cs="Arial Narrow" w:ascii="Arial Narrow" w:hAnsi="Arial Narrow"/>
          <w:b/>
          <w:sz w:val="20"/>
          <w:szCs w:val="20"/>
        </w:rPr>
        <w:t>Artículo Primero: Avocar</w:t>
      </w:r>
      <w:r>
        <w:rPr>
          <w:rFonts w:eastAsia="Arial Narrow" w:cs="Arial Narrow" w:ascii="Arial Narrow" w:hAnsi="Arial Narrow"/>
          <w:sz w:val="20"/>
          <w:szCs w:val="20"/>
        </w:rPr>
        <w:t xml:space="preserve"> conocimiento en la etapa de cobro y aperturar el expediente administrativo No. </w:t>
      </w:r>
      <w:r>
        <w:rPr>
          <w:rFonts w:eastAsia="Arial Narrow" w:cs="Arial Narrow" w:ascii="Arial Narrow" w:hAnsi="Arial Narrow"/>
        </w:rPr>
        <w:t xml:space="preserve">CC-2024-000003 </w:t>
      </w:r>
      <w:r>
        <w:rPr>
          <w:rFonts w:eastAsia="Arial Narrow" w:cs="Arial Narrow" w:ascii="Arial Narrow" w:hAnsi="Arial Narrow"/>
          <w:sz w:val="20"/>
          <w:szCs w:val="20"/>
        </w:rPr>
        <w:t>en contra del deudor - contribuyente(s) relacionado a continuación y por las liquidaciones oficiales del impuesto predial unificado y para los fines expresados en la parte considerativa de este auto.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2"/>
        <w:tblW w:w="8828" w:type="dxa"/>
        <w:jc w:val="left"/>
        <w:tblInd w:w="0" w:type="dxa"/>
        <w:tblLayout w:type="fixed"/>
        <w:tblCellMar>
          <w:top w:w="0" w:type="dxa"/>
          <w:left w:w="108" w:type="dxa"/>
          <w:bottom w:w="0" w:type="dxa"/>
          <w:right w:w="108" w:type="dxa"/>
        </w:tblCellMar>
        <w:tblLook w:val="0400"/>
      </w:tblPr>
      <w:tblGrid>
        <w:gridCol w:w="3255"/>
        <w:gridCol w:w="5572"/>
      </w:tblGrid>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b/>
                <w:b/>
              </w:rPr>
            </w:pPr>
            <w:r>
              <w:rPr>
                <w:rFonts w:eastAsia="Arial Narrow" w:cs="Arial Narrow" w:ascii="Arial Narrow" w:hAnsi="Arial Narrow"/>
                <w:b/>
              </w:rPr>
              <w:t>Contribuyente (s)</w:t>
            </w:r>
          </w:p>
        </w:tc>
        <w:tc>
          <w:tcPr>
            <w:tcW w:w="5572"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b/>
                <w:b/>
              </w:rPr>
            </w:pPr>
            <w:r>
              <w:rPr>
                <w:rFonts w:eastAsia="Arial Narrow" w:cs="Arial Narrow" w:ascii="Arial Narrow" w:hAnsi="Arial Narrow"/>
              </w:rPr>
              <w:t>PABLO ROJAS RAMOS</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b/>
                <w:b/>
              </w:rPr>
            </w:pPr>
            <w:r>
              <w:rPr>
                <w:rFonts w:eastAsia="Arial Narrow" w:cs="Arial Narrow" w:ascii="Arial Narrow" w:hAnsi="Arial Narrow"/>
                <w:b/>
              </w:rPr>
              <w:t>Liquidaciones Oficiales</w:t>
            </w:r>
          </w:p>
        </w:tc>
        <w:tc>
          <w:tcPr>
            <w:tcW w:w="5572"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rPr>
            </w:pPr>
            <w:r>
              <w:rPr>
                <w:rFonts w:eastAsia="Arial Narrow" w:cs="Arial Narrow" w:ascii="Arial Narrow" w:hAnsi="Arial Narrow"/>
              </w:rPr>
              <w:t>2024-0001 de fecha 2024-05-24</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b/>
                <w:b/>
              </w:rPr>
            </w:pPr>
            <w:r>
              <w:rPr>
                <w:rFonts w:eastAsia="Arial Narrow" w:cs="Arial Narrow" w:ascii="Arial Narrow" w:hAnsi="Arial Narrow"/>
                <w:b/>
              </w:rPr>
              <w:t>Vigencias Fiscales</w:t>
            </w:r>
          </w:p>
        </w:tc>
        <w:tc>
          <w:tcPr>
            <w:tcW w:w="5572"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rPr>
            </w:pPr>
            <w:r>
              <w:rPr>
                <w:rFonts w:eastAsia="Arial Narrow" w:cs="Arial Narrow" w:ascii="Arial Narrow" w:hAnsi="Arial Narrow"/>
              </w:rPr>
              <w:t>2019, 2020</w:t>
            </w:r>
          </w:p>
        </w:tc>
      </w:tr>
    </w:tbl>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Segundo: Allegar</w:t>
      </w:r>
      <w:r>
        <w:rPr>
          <w:rFonts w:eastAsia="Arial Narrow" w:cs="Arial Narrow" w:ascii="Arial Narrow" w:hAnsi="Arial Narrow"/>
          <w:sz w:val="20"/>
          <w:szCs w:val="20"/>
        </w:rPr>
        <w:t xml:space="preserve"> al Expediente Administrativo Tributario de Cobro Coactivo las liquidaciones oficiales descritas en el artículo primero del presente Auto a fin de iniciar el Proceso Administrativo de Cobro.</w:t>
      </w:r>
    </w:p>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Tercero: Practicar</w:t>
      </w:r>
      <w:r>
        <w:rPr>
          <w:rFonts w:eastAsia="Arial Narrow" w:cs="Arial Narrow" w:ascii="Arial Narrow" w:hAnsi="Arial Narrow"/>
          <w:sz w:val="20"/>
          <w:szCs w:val="20"/>
        </w:rPr>
        <w:t xml:space="preserve"> las diligencias y pruebas pertinentes a que haya lugar, profiérase los Actuaciones Administrativas pertinentes. </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color w:val="000000"/>
          <w:sz w:val="20"/>
          <w:szCs w:val="20"/>
        </w:rPr>
        <w:t xml:space="preserve">Artículo Cuarto: </w:t>
      </w:r>
      <w:r>
        <w:rPr>
          <w:rFonts w:eastAsia="Arial Narrow" w:cs="Arial Narrow" w:ascii="Arial Narrow" w:hAnsi="Arial Narrow"/>
          <w:sz w:val="20"/>
          <w:szCs w:val="20"/>
        </w:rPr>
        <w:t>Contra la presente actuación no procede recurso alguno por corresponder a un acto preparatorio.</w:t>
      </w:r>
    </w:p>
    <w:p>
      <w:pPr>
        <w:pStyle w:val="LOnormal"/>
        <w:tabs>
          <w:tab w:val="clear" w:pos="720"/>
          <w:tab w:val="left" w:pos="1678" w:leader="none"/>
        </w:tabs>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CÚMPLASE</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 xml:space="preserve">YENNY CAROLINA CÁRDENAS GARCÍA </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Secretaria de despacho</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Secretaría de Hacienda</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r>
    </w:p>
    <w:p>
      <w:pPr>
        <w:pStyle w:val="LOnormal"/>
        <w:spacing w:lineRule="auto" w:line="240" w:before="0" w:after="0"/>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14"/>
          <w:sz w:val="14"/>
          <w:szCs w:val="14"/>
          <w:u w:val="none"/>
          <w:shd w:fill="auto" w:val="clear"/>
          <w:vertAlign w:val="baseline"/>
        </w:rPr>
        <w:t>Proyectó:</w:t>
      </w: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 xml:space="preserve"> NURY ESMERALDA RODRÍGUEZ BUITRAGO</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Profesional Universitario de Impuestos</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r>
    </w:p>
    <w:p>
      <w:pPr>
        <w:pStyle w:val="LOnormal"/>
        <w:spacing w:lineRule="auto" w:line="240" w:before="0" w:after="0"/>
        <w:jc w:val="both"/>
        <w:rPr>
          <w:rFonts w:ascii="Arial Narrow" w:hAnsi="Arial Narrow" w:eastAsia="Arial Narrow" w:cs="Arial Narrow"/>
          <w:b/>
          <w:b/>
          <w:sz w:val="14"/>
          <w:szCs w:val="14"/>
        </w:rPr>
      </w:pPr>
      <w:r>
        <w:rPr>
          <w:rFonts w:eastAsia="Arial Narrow" w:cs="Arial Narrow" w:ascii="Arial Narrow" w:hAnsi="Arial Narrow"/>
          <w:b/>
          <w:sz w:val="14"/>
          <w:szCs w:val="14"/>
        </w:rPr>
        <w:t xml:space="preserve">Revisión jurídica: </w:t>
      </w:r>
      <w:r>
        <w:rPr>
          <w:rFonts w:eastAsia="Arial Narrow" w:cs="Arial Narrow" w:ascii="Arial Narrow" w:hAnsi="Arial Narrow"/>
          <w:sz w:val="14"/>
          <w:szCs w:val="14"/>
        </w:rPr>
        <w:t>YOHANNY GAVIDIA PABON</w:t>
      </w:r>
      <w:r>
        <w:rPr>
          <w:rFonts w:eastAsia="Arial Narrow" w:cs="Arial Narrow" w:ascii="Arial Narrow" w:hAnsi="Arial Narrow"/>
          <w:b/>
          <w:sz w:val="14"/>
          <w:szCs w:val="14"/>
        </w:rPr>
        <w:t xml:space="preserve">  </w:t>
      </w:r>
    </w:p>
    <w:p>
      <w:pPr>
        <w:pStyle w:val="LOnormal"/>
        <w:spacing w:lineRule="auto" w:line="240" w:before="0" w:after="0"/>
        <w:jc w:val="both"/>
        <w:rPr>
          <w:rFonts w:ascii="Arial Narrow" w:hAnsi="Arial Narrow" w:eastAsia="Arial Narrow" w:cs="Arial Narrow"/>
          <w:sz w:val="14"/>
          <w:szCs w:val="14"/>
        </w:rPr>
      </w:pPr>
      <w:r>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
    </w:p>
    <w:sectPr>
      <w:headerReference w:type="default" r:id="rId2"/>
      <w:footerReference w:type="default" r:id="rId3"/>
      <w:type w:val="nextPage"/>
      <w:pgSz w:w="12240" w:h="15840"/>
      <w:pgMar w:left="1701" w:right="1701" w:gutter="0" w:header="113" w:top="1417" w:footer="454" w:bottom="1417"/>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4794250" cy="571500"/>
          <wp:effectExtent l="0" t="0" r="0" b="0"/>
          <wp:docPr id="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drawing>
        <wp:anchor behindDoc="1" distT="0" distB="0" distL="0" distR="0" simplePos="0" locked="0" layoutInCell="0" allowOverlap="1" relativeHeight="7">
          <wp:simplePos x="0" y="0"/>
          <wp:positionH relativeFrom="column">
            <wp:posOffset>4940300</wp:posOffset>
          </wp:positionH>
          <wp:positionV relativeFrom="paragraph">
            <wp:posOffset>4445</wp:posOffset>
          </wp:positionV>
          <wp:extent cx="1028700" cy="675640"/>
          <wp:effectExtent l="0" t="0" r="0" b="0"/>
          <wp:wrapNone/>
          <wp:docPr id="4"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g" descr=""/>
                  <pic:cNvPicPr>
                    <a:picLocks noChangeAspect="1" noChangeArrowheads="1"/>
                  </pic:cNvPicPr>
                </pic:nvPicPr>
                <pic:blipFill>
                  <a:blip r:embed="rId2"/>
                  <a:srcRect l="80228" t="0" r="0" b="0"/>
                  <a:stretch>
                    <a:fillRect/>
                  </a:stretch>
                </pic:blipFill>
                <pic:spPr bwMode="auto">
                  <a:xfrm>
                    <a:off x="0" y="0"/>
                    <a:ext cx="1028700" cy="675640"/>
                  </a:xfrm>
                  <a:prstGeom prst="rect">
                    <a:avLst/>
                  </a:prstGeom>
                </pic:spPr>
              </pic:pic>
            </a:graphicData>
          </a:graphic>
        </wp:anchor>
      </w:drawing>
      <mc:AlternateContent>
        <mc:Choice Requires="wps">
          <w:drawing>
            <wp:anchor behindDoc="1" distT="0" distB="0" distL="0" distR="0" simplePos="0" locked="0" layoutInCell="0" allowOverlap="1" relativeHeight="12">
              <wp:simplePos x="0" y="0"/>
              <wp:positionH relativeFrom="column">
                <wp:posOffset>5156200</wp:posOffset>
              </wp:positionH>
              <wp:positionV relativeFrom="paragraph">
                <wp:posOffset>114300</wp:posOffset>
              </wp:positionV>
              <wp:extent cx="1645285" cy="427990"/>
              <wp:effectExtent l="0" t="0" r="0" b="0"/>
              <wp:wrapNone/>
              <wp:docPr id="5" name="Shape 2"/>
              <a:graphic xmlns:a="http://schemas.openxmlformats.org/drawingml/2006/main">
                <a:graphicData uri="http://schemas.microsoft.com/office/word/2010/wordprocessingShape">
                  <wps:wsp>
                    <wps:cNvSpPr/>
                    <wps:spPr>
                      <a:xfrm>
                        <a:off x="0" y="0"/>
                        <a:ext cx="1645200" cy="428040"/>
                      </a:xfrm>
                      <a:prstGeom prst="rect">
                        <a:avLst/>
                      </a:prstGeom>
                      <a:noFill/>
                      <a:ln w="0">
                        <a:noFill/>
                      </a:ln>
                    </wps:spPr>
                    <wps:style>
                      <a:lnRef idx="0"/>
                      <a:fillRef idx="0"/>
                      <a:effectRef idx="0"/>
                      <a:fontRef idx="minor"/>
                    </wps:style>
                    <wps:txbx>
                      <w:txbxContent>
                        <w:p>
                          <w:pPr>
                            <w:pStyle w:val="Contenidodelmarco"/>
                            <w:spacing w:lineRule="exact" w:line="275" w:before="0" w:after="200"/>
                            <w:ind w:left="0" w:right="0" w:hanging="0"/>
                            <w:jc w:val="center"/>
                            <w:rPr/>
                          </w:pPr>
                          <w:r>
                            <w:rPr>
                              <w:rFonts w:eastAsia="Arial" w:cs="Arial" w:ascii="Arial" w:hAnsi="Arial"/>
                              <w:b w:val="false"/>
                              <w:i w:val="false"/>
                              <w:caps w:val="false"/>
                              <w:smallCaps w:val="false"/>
                              <w:strike w:val="false"/>
                              <w:dstrike w:val="false"/>
                              <w:color w:val="000000"/>
                              <w:position w:val="0"/>
                              <w:sz w:val="16"/>
                              <w:sz w:val="16"/>
                              <w:vertAlign w:val="baseline"/>
                            </w:rPr>
                            <w:t>Página  PAGE   \* MERGEFORMAT 1 de  NUMPAGES  \* Arabic  \* MERGEFORMAT 2</w:t>
                          </w:r>
                        </w:p>
                      </w:txbxContent>
                    </wps:txbx>
                    <wps:bodyPr anchor="t">
                      <a:noAutofit/>
                    </wps:bodyPr>
                  </wps:wsp>
                </a:graphicData>
              </a:graphic>
            </wp:anchor>
          </w:drawing>
        </mc:Choice>
        <mc:Fallback>
          <w:pict>
            <v:rect id="shape_0" ID="Shape 2" path="m0,0l-2147483645,0l-2147483645,-2147483646l0,-2147483646xe" stroked="f" o:allowincell="f" style="position:absolute;margin-left:406pt;margin-top:9pt;width:129.5pt;height:33.65pt;mso-wrap-style:square;v-text-anchor:top">
              <v:fill o:detectmouseclick="t" on="false"/>
              <v:stroke color="#3465a4" joinstyle="round" endcap="flat"/>
              <v:textbox>
                <w:txbxContent>
                  <w:p>
                    <w:pPr>
                      <w:pStyle w:val="Contenidodelmarco"/>
                      <w:spacing w:lineRule="exact" w:line="275" w:before="0" w:after="200"/>
                      <w:ind w:left="0" w:right="0" w:hanging="0"/>
                      <w:jc w:val="center"/>
                      <w:rPr/>
                    </w:pPr>
                    <w:r>
                      <w:rPr>
                        <w:rFonts w:eastAsia="Arial" w:cs="Arial" w:ascii="Arial" w:hAnsi="Arial"/>
                        <w:b w:val="false"/>
                        <w:i w:val="false"/>
                        <w:caps w:val="false"/>
                        <w:smallCaps w:val="false"/>
                        <w:strike w:val="false"/>
                        <w:dstrike w:val="false"/>
                        <w:color w:val="000000"/>
                        <w:position w:val="0"/>
                        <w:sz w:val="16"/>
                        <w:sz w:val="16"/>
                        <w:vertAlign w:val="baseline"/>
                      </w:rPr>
                      <w:t>Página  PAGE   \* MERGEFORMAT 1 de  NUMPAGES  \* Arabic  \* MERGEFORMAT 2</w:t>
                    </w:r>
                  </w:p>
                </w:txbxContent>
              </v:textbox>
              <w10:wrap type="none"/>
            </v:rect>
          </w:pict>
        </mc:Fallback>
      </mc:AlternateContent>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val="false"/>
      <w:shd w:val="clear" w:fill="auto"/>
      <w:spacing w:lineRule="auto" w:line="276" w:before="0" w:after="0"/>
      <w:ind w:left="0" w:right="0" w:hanging="0"/>
      <w:jc w:val="left"/>
      <w:rPr>
        <w:rFonts w:ascii="Arial Narrow" w:hAnsi="Arial Narrow" w:eastAsia="Arial Narrow" w:cs="Arial Narrow"/>
        <w:sz w:val="14"/>
        <w:szCs w:val="14"/>
      </w:rPr>
    </w:pPr>
    <w:r>
      <w:rPr>
        <w:rFonts w:eastAsia="Arial Narrow" w:cs="Arial Narrow" w:ascii="Arial Narrow" w:hAnsi="Arial Narrow"/>
        <w:sz w:val="14"/>
        <w:szCs w:val="14"/>
      </w:rPr>
    </w:r>
  </w:p>
  <w:tbl>
    <w:tblPr>
      <w:tblStyle w:val="Table3"/>
      <w:tblW w:w="9356" w:type="dxa"/>
      <w:jc w:val="left"/>
      <w:tblInd w:w="-3" w:type="dxa"/>
      <w:tblLayout w:type="fixed"/>
      <w:tblCellMar>
        <w:top w:w="0" w:type="dxa"/>
        <w:left w:w="108" w:type="dxa"/>
        <w:bottom w:w="0" w:type="dxa"/>
        <w:right w:w="108" w:type="dxa"/>
      </w:tblCellMar>
      <w:tblLook w:val="0400"/>
    </w:tblPr>
    <w:tblGrid>
      <w:gridCol w:w="1843"/>
      <w:gridCol w:w="3290"/>
      <w:gridCol w:w="2379"/>
      <w:gridCol w:w="1843"/>
    </w:tblGrid>
    <w:tr>
      <w:trPr>
        <w:trHeight w:val="275" w:hRule="atLeast"/>
      </w:trPr>
      <w:tc>
        <w:tcPr>
          <w:tcW w:w="9355" w:type="dxa"/>
          <w:gridSpan w:val="4"/>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before="0" w:after="200"/>
            <w:jc w:val="center"/>
            <w:rPr>
              <w:rFonts w:ascii="Arial" w:hAnsi="Arial" w:eastAsia="Arial" w:cs="Arial"/>
              <w:b/>
              <w:b/>
            </w:rPr>
          </w:pPr>
          <w:r>
            <w:rPr>
              <w:rFonts w:eastAsia="Arial" w:cs="Arial" w:ascii="Arial" w:hAnsi="Arial"/>
              <w:b/>
            </w:rPr>
            <w:t>PROCESO GESTION FINANCIERA</w:t>
          </w:r>
        </w:p>
      </w:tc>
    </w:tr>
    <w:tr>
      <w:trPr>
        <w:trHeight w:val="733" w:hRule="atLeast"/>
      </w:trPr>
      <w:tc>
        <w:tcPr>
          <w:tcW w:w="1843" w:type="dxa"/>
          <w:vMerge w:val="restart"/>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before="0" w:after="200"/>
            <w:rPr>
              <w:rFonts w:ascii="Avenir" w:hAnsi="Avenir" w:eastAsia="Avenir" w:cs="Avenir"/>
            </w:rPr>
          </w:pPr>
          <w:r>
            <w:rPr>
              <w:rFonts w:eastAsia="Avenir" w:cs="Avenir" w:ascii="Avenir" w:hAnsi="Avenir"/>
            </w:rPr>
            <w:drawing>
              <wp:anchor behindDoc="1" distT="0" distB="0" distL="114300" distR="114300" simplePos="0" locked="0" layoutInCell="1" allowOverlap="1" relativeHeight="19">
                <wp:simplePos x="0" y="0"/>
                <wp:positionH relativeFrom="column">
                  <wp:posOffset>-52705</wp:posOffset>
                </wp:positionH>
                <wp:positionV relativeFrom="paragraph">
                  <wp:posOffset>228600</wp:posOffset>
                </wp:positionV>
                <wp:extent cx="1126490" cy="291465"/>
                <wp:effectExtent l="0" t="0" r="0" b="0"/>
                <wp:wrapTopAndBottom/>
                <wp:docPr id="1" name="image4.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669" w:type="dxa"/>
          <w:gridSpan w:val="2"/>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AUTOS</w:t>
          </w:r>
        </w:p>
      </w:tc>
      <w:tc>
        <w:tcPr>
          <w:tcW w:w="1843" w:type="dxa"/>
          <w:vMerge w:val="restart"/>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before="0" w:after="200"/>
            <w:rPr>
              <w:rFonts w:ascii="Avenir" w:hAnsi="Avenir" w:eastAsia="Avenir" w:cs="Avenir"/>
            </w:rPr>
          </w:pPr>
          <w:r>
            <w:rPr>
              <w:rFonts w:eastAsia="Avenir" w:cs="Avenir" w:ascii="Avenir" w:hAnsi="Avenir"/>
            </w:rPr>
            <w:drawing>
              <wp:anchor behindDoc="1" distT="0" distB="0" distL="0" distR="0" simplePos="0" locked="0" layoutInCell="1" allowOverlap="1" relativeHeight="4">
                <wp:simplePos x="0" y="0"/>
                <wp:positionH relativeFrom="column">
                  <wp:posOffset>210820</wp:posOffset>
                </wp:positionH>
                <wp:positionV relativeFrom="paragraph">
                  <wp:posOffset>11430</wp:posOffset>
                </wp:positionV>
                <wp:extent cx="631190" cy="587375"/>
                <wp:effectExtent l="0" t="0" r="0" b="0"/>
                <wp:wrapNone/>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Avenir" w:hAnsi="Avenir" w:eastAsia="Avenir" w:cs="Avenir"/>
            </w:rPr>
          </w:pPr>
          <w:r>
            <w:rPr>
              <w:rFonts w:eastAsia="Avenir" w:cs="Avenir" w:ascii="Avenir" w:hAnsi="Avenir"/>
            </w:rPr>
          </w:r>
        </w:p>
      </w:tc>
      <w:tc>
        <w:tcPr>
          <w:tcW w:w="329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before="0" w:after="200"/>
            <w:jc w:val="center"/>
            <w:rPr>
              <w:rFonts w:ascii="Arial" w:hAnsi="Arial" w:eastAsia="Arial" w:cs="Arial"/>
            </w:rPr>
          </w:pPr>
          <w:r>
            <w:rPr>
              <w:rFonts w:eastAsia="Arial" w:cs="Arial" w:ascii="Arial" w:hAnsi="Arial"/>
            </w:rPr>
            <w:t>Código: A-GF-F-05</w:t>
          </w:r>
        </w:p>
      </w:tc>
      <w:tc>
        <w:tcPr>
          <w:tcW w:w="2379"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before="0" w:after="200"/>
            <w:jc w:val="center"/>
            <w:rPr>
              <w:rFonts w:ascii="Arial" w:hAnsi="Arial" w:eastAsia="Arial" w:cs="Arial"/>
            </w:rPr>
          </w:pPr>
          <w:r>
            <w:rPr>
              <w:rFonts w:eastAsia="Arial" w:cs="Arial" w:ascii="Arial" w:hAnsi="Arial"/>
            </w:rPr>
            <w:t>Version: 01</w:t>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rPr>
          </w:pPr>
          <w:r>
            <w:rPr>
              <w:rFonts w:eastAsia="Arial" w:cs="Arial" w:ascii="Arial" w:hAnsi="Arial"/>
            </w:rPr>
          </w:r>
        </w:p>
      </w:tc>
    </w:tr>
    <w:tr>
      <w:trPr>
        <w:trHeight w:val="270" w:hRule="atLeast"/>
      </w:trPr>
      <w:tc>
        <w:tcPr>
          <w:tcW w:w="9355" w:type="dxa"/>
          <w:gridSpan w:val="4"/>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before="0" w:after="200"/>
            <w:jc w:val="center"/>
            <w:rPr>
              <w:rFonts w:ascii="Arial" w:hAnsi="Arial" w:eastAsia="Arial" w:cs="Arial"/>
            </w:rPr>
          </w:pPr>
          <w:r>
            <w:rPr>
              <w:rFonts w:eastAsia="Arial" w:cs="Arial" w:ascii="Arial" w:hAnsi="Arial"/>
            </w:rPr>
            <w:t>Vigente: Resolución No. 145 del 18 de abril del 2023</w:t>
          </w:r>
        </w:p>
      </w:tc>
    </w:tr>
  </w:tbl>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qFormat/>
    <w:pPr>
      <w:keepNext w:val="true"/>
      <w:spacing w:lineRule="auto" w:line="240" w:before="0" w:after="0"/>
      <w:jc w:val="center"/>
    </w:pPr>
    <w:rPr>
      <w:rFonts w:ascii="Arial" w:hAnsi="Arial" w:eastAsia="Arial" w:cs="Arial"/>
      <w:b/>
      <w:sz w:val="24"/>
      <w:szCs w:val="24"/>
    </w:rPr>
  </w:style>
  <w:style w:type="paragraph" w:styleId="Ttulo2">
    <w:name w:val="Heading 2"/>
    <w:basedOn w:val="LOnormal"/>
    <w:next w:val="LOnormal"/>
    <w:qFormat/>
    <w:pPr>
      <w:keepNext w:val="true"/>
      <w:keepLines/>
      <w:pageBreakBefore w:val="false"/>
      <w:spacing w:lineRule="auto" w:line="240" w:before="360" w:after="80"/>
    </w:pPr>
    <w:rPr>
      <w:b/>
      <w:sz w:val="36"/>
      <w:szCs w:val="36"/>
    </w:rPr>
  </w:style>
  <w:style w:type="paragraph" w:styleId="Ttulo3">
    <w:name w:val="Heading 3"/>
    <w:basedOn w:val="LOnormal"/>
    <w:next w:val="LOnormal"/>
    <w:qFormat/>
    <w:pPr>
      <w:keepNext w:val="true"/>
      <w:keepLines/>
      <w:pageBreakBefore w:val="false"/>
      <w:spacing w:lineRule="auto" w:line="240" w:before="280" w:after="80"/>
    </w:pPr>
    <w:rPr>
      <w:b/>
      <w:sz w:val="28"/>
      <w:szCs w:val="28"/>
    </w:rPr>
  </w:style>
  <w:style w:type="paragraph" w:styleId="Ttulo4">
    <w:name w:val="Heading 4"/>
    <w:basedOn w:val="LOnormal"/>
    <w:next w:val="LOnormal"/>
    <w:qFormat/>
    <w:pPr>
      <w:keepNext w:val="true"/>
      <w:keepLines/>
      <w:pageBreakBefore w:val="false"/>
      <w:spacing w:lineRule="auto" w:line="240" w:before="240" w:after="40"/>
    </w:pPr>
    <w:rPr>
      <w:b/>
      <w:sz w:val="24"/>
      <w:szCs w:val="24"/>
    </w:rPr>
  </w:style>
  <w:style w:type="paragraph" w:styleId="Ttulo5">
    <w:name w:val="Heading 5"/>
    <w:basedOn w:val="LOnormal"/>
    <w:next w:val="LOnormal"/>
    <w:qFormat/>
    <w:pPr>
      <w:keepNext w:val="true"/>
      <w:keepLines/>
      <w:pageBreakBefore w:val="false"/>
      <w:spacing w:lineRule="auto" w:line="240" w:before="220" w:after="40"/>
    </w:pPr>
    <w:rPr>
      <w:b/>
      <w:sz w:val="22"/>
      <w:szCs w:val="22"/>
    </w:rPr>
  </w:style>
  <w:style w:type="paragraph" w:styleId="Ttulo6">
    <w:name w:val="Heading 6"/>
    <w:basedOn w:val="LOnormal"/>
    <w:next w:val="LOnormal"/>
    <w:qFormat/>
    <w:pPr>
      <w:keepNext w:val="true"/>
      <w:keepLines/>
      <w:pageBreakBefore w:val="false"/>
      <w:spacing w:lineRule="auto" w:line="240" w:before="200" w:after="40"/>
    </w:pPr>
    <w:rPr>
      <w:b/>
      <w:sz w:val="20"/>
      <w:szCs w:val="20"/>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general">
    <w:name w:val="Title"/>
    <w:basedOn w:val="LOnormal"/>
    <w:next w:val="LOnormal"/>
    <w:qFormat/>
    <w:pPr>
      <w:keepNext w:val="true"/>
      <w:keepLines/>
      <w:pageBreakBefore w:val="false"/>
      <w:spacing w:lineRule="auto" w:line="240" w:before="480" w:after="120"/>
    </w:pPr>
    <w:rPr>
      <w:b/>
      <w:sz w:val="72"/>
      <w:szCs w:val="72"/>
    </w:rPr>
  </w:style>
  <w:style w:type="paragraph" w:styleId="Subttulo">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abeceraypie">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marco">
    <w:name w:val="Contenido del marco"/>
    <w:basedOn w:val="Normal"/>
    <w:qFormat/>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TotalTime>
  <Application>LibreOffice/7.3.7.2$Linux_X86_64 LibreOffice_project/30$Build-2</Application>
  <AppVersion>15.0000</AppVersion>
  <Pages>3</Pages>
  <Words>508</Words>
  <Characters>3255</Characters>
  <CharactersWithSpaces>3734</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es-CO</dc:language>
  <cp:lastModifiedBy/>
  <dcterms:modified xsi:type="dcterms:W3CDTF">2024-05-23T16:41:58Z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