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footer2.xml.rels" ContentType="application/vnd.openxmlformats-package.relationships+xml"/>
  <Override PartName="/word/_rels/footer1.xml.rels" ContentType="application/vnd.openxmlformats-package.relationships+xml"/>
  <Override PartName="/word/_rels/header2.xml.rels" ContentType="application/vnd.openxmlformats-package.relationships+xml"/>
  <Override PartName="/word/_rels/header1.xml.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media/image1.jpeg" ContentType="image/jpeg"/>
  <Override PartName="/word/media/image2.jpeg" ContentType="image/jpeg"/>
  <Override PartName="/word/media/image3.png" ContentType="image/png"/>
  <Override PartName="/word/media/image4.jpeg" ContentType="image/jpeg"/>
  <Override PartName="/word/media/image5.jpeg" ContentType="image/jpeg"/>
  <Override PartName="/word/media/image6.jpeg" ContentType="image/jpeg"/>
  <Override PartName="/word/header2.xml" ContentType="application/vnd.openxmlformats-officedocument.wordprocessingml.header+xml"/>
  <Override PartName="/word/styles.xml" ContentType="application/vnd.openxmlformats-officedocument.wordprocessingml.styles+xml"/>
  <Override PartName="/word/header1.xml" ContentType="application/vnd.openxmlformats-officedocument.wordprocessingml.header+xml"/>
  <Override PartName="/word/theme/theme1.xml" ContentType="application/vnd.openxmlformats-officedocument.theme+xml"/>
  <Override PartName="/word/footer1.xml" ContentType="application/vnd.openxmlformats-officedocument.wordprocessingml.footer+xml"/>
  <Override PartName="/word/settings.xml" ContentType="application/vnd.openxmlformats-officedocument.wordprocessingml.settings+xml"/>
  <Override PartName="/word/footer2.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spacing w:lineRule="auto" w:line="240" w:before="0" w:after="0"/>
        <w:jc w:val="center"/>
        <w:rPr>
          <w:rFonts w:ascii="Arial" w:hAnsi="Arial" w:cs="Arial"/>
          <w:b/>
          <w:b/>
          <w:i/>
          <w:i/>
          <w:sz w:val="18"/>
          <w:szCs w:val="18"/>
          <w:lang w:val="es-ES_tradnl"/>
        </w:rPr>
      </w:pPr>
      <w:r>
        <w:rPr>
          <w:rFonts w:cs="Arial" w:ascii="Arial" w:hAnsi="Arial"/>
          <w:b/>
          <w:i/>
          <w:sz w:val="18"/>
          <w:szCs w:val="18"/>
          <w:lang w:val="es-ES_tradnl"/>
        </w:rPr>
        <w:t xml:space="preserve">RESOLUCIÓN No. </w:t>
      </w:r>
      <w:r>
        <w:rPr>
          <w:rFonts w:cs="Arial" w:ascii="Arial" w:hAnsi="Arial"/>
          <w:b/>
          <w:i/>
          <w:sz w:val="18"/>
          <w:szCs w:val="18"/>
          <w:lang w:val="es-ES_tradnl"/>
        </w:rPr>
        <w:t>001</w:t>
      </w:r>
      <w:r>
        <w:rPr>
          <w:rFonts w:cs="Arial" w:ascii="Arial" w:hAnsi="Arial"/>
          <w:b/>
          <w:i/>
          <w:sz w:val="18"/>
          <w:szCs w:val="18"/>
          <w:lang w:val="es-ES_tradnl"/>
        </w:rPr>
        <w:t xml:space="preserve"> de Fecha </w:t>
      </w:r>
      <w:r>
        <w:rPr>
          <w:rFonts w:cs="Arial" w:ascii="Arial" w:hAnsi="Arial"/>
          <w:b/>
          <w:i/>
          <w:sz w:val="18"/>
          <w:szCs w:val="18"/>
          <w:lang w:val="es-ES_tradnl"/>
        </w:rPr>
        <w:t>25 de Junio de 2024</w:t>
      </w:r>
    </w:p>
    <w:p>
      <w:pPr>
        <w:pStyle w:val="Normal"/>
        <w:spacing w:lineRule="auto" w:line="240" w:before="0" w:after="0"/>
        <w:jc w:val="right"/>
        <w:rPr>
          <w:rFonts w:ascii="Arial" w:hAnsi="Arial" w:cs="Arial"/>
          <w:i/>
          <w:i/>
          <w:sz w:val="18"/>
          <w:szCs w:val="18"/>
          <w:lang w:val="es-ES_tradnl"/>
        </w:rPr>
      </w:pPr>
      <w:r>
        <w:rPr>
          <w:rFonts w:cs="Arial" w:ascii="Arial" w:hAnsi="Arial"/>
          <w:i/>
          <w:sz w:val="18"/>
          <w:szCs w:val="18"/>
          <w:lang w:val="es-ES_tradnl"/>
        </w:rPr>
      </w:r>
    </w:p>
    <w:p>
      <w:pPr>
        <w:pStyle w:val="Normal"/>
        <w:spacing w:lineRule="auto" w:line="240" w:before="0" w:after="0"/>
        <w:jc w:val="both"/>
        <w:rPr>
          <w:rFonts w:ascii="Arial" w:hAnsi="Arial" w:cs="Arial"/>
          <w:bCs/>
          <w:sz w:val="18"/>
          <w:szCs w:val="18"/>
          <w:lang w:val="es-ES_tradnl"/>
        </w:rPr>
      </w:pPr>
      <w:r>
        <w:rPr>
          <w:rFonts w:cs="Arial" w:ascii="Arial" w:hAnsi="Arial"/>
          <w:i/>
          <w:sz w:val="18"/>
          <w:szCs w:val="18"/>
          <w:lang w:val="es-ES_tradnl"/>
        </w:rPr>
        <w:t>Por la cual se expide una Sanción del Impuesto de Circulación y Tránsito de Vehículos de Servicio Público</w:t>
      </w:r>
    </w:p>
    <w:p>
      <w:pPr>
        <w:pStyle w:val="Normal"/>
        <w:spacing w:lineRule="auto" w:line="240" w:before="0" w:after="0"/>
        <w:jc w:val="both"/>
        <w:rPr>
          <w:rFonts w:ascii="Arial" w:hAnsi="Arial" w:cs="Arial"/>
          <w:bCs/>
          <w:sz w:val="18"/>
          <w:szCs w:val="18"/>
          <w:lang w:val="es-ES_tradnl"/>
        </w:rPr>
      </w:pPr>
      <w:r>
        <w:rPr>
          <w:rFonts w:cs="Arial" w:ascii="Arial" w:hAnsi="Arial"/>
          <w:bCs/>
          <w:sz w:val="18"/>
          <w:szCs w:val="18"/>
          <w:lang w:val="es-ES_tradnl"/>
        </w:rPr>
      </w:r>
    </w:p>
    <w:tbl>
      <w:tblPr>
        <w:tblStyle w:val="Tablaconcuadrcula"/>
        <w:tblpPr w:bottomFromText="0" w:horzAnchor="margin" w:leftFromText="141" w:rightFromText="141" w:tblpX="0" w:tblpY="3931" w:topFromText="0" w:vertAnchor="page"/>
        <w:tblW w:w="9351" w:type="dxa"/>
        <w:jc w:val="left"/>
        <w:tblInd w:w="-5" w:type="dxa"/>
        <w:tblLayout w:type="fixed"/>
        <w:tblCellMar>
          <w:top w:w="0" w:type="dxa"/>
          <w:left w:w="108" w:type="dxa"/>
          <w:bottom w:w="0" w:type="dxa"/>
          <w:right w:w="108" w:type="dxa"/>
        </w:tblCellMar>
        <w:tblLook w:val="04a0" w:noHBand="0" w:noVBand="1" w:firstColumn="1" w:lastRow="0" w:lastColumn="0" w:firstRow="1"/>
      </w:tblPr>
      <w:tblGrid>
        <w:gridCol w:w="1973"/>
        <w:gridCol w:w="7377"/>
      </w:tblGrid>
      <w:tr>
        <w:trPr/>
        <w:tc>
          <w:tcPr>
            <w:tcW w:w="1973" w:type="dxa"/>
            <w:tcBorders/>
          </w:tcPr>
          <w:p>
            <w:pPr>
              <w:pStyle w:val="Normal"/>
              <w:widowControl w:val="false"/>
              <w:suppressAutoHyphens w:val="true"/>
              <w:spacing w:before="0" w:after="200"/>
              <w:jc w:val="both"/>
              <w:rPr>
                <w:rFonts w:ascii="Arial" w:hAnsi="Arial" w:cs="Arial"/>
                <w:bCs/>
                <w:sz w:val="18"/>
                <w:szCs w:val="18"/>
                <w:lang w:val="es-ES_tradnl"/>
              </w:rPr>
            </w:pPr>
            <w:r>
              <w:rPr>
                <w:rFonts w:cs="Arial" w:ascii="Arial" w:hAnsi="Arial"/>
                <w:bCs/>
                <w:kern w:val="0"/>
                <w:sz w:val="18"/>
                <w:szCs w:val="18"/>
                <w:lang w:val="es-ES_tradnl" w:eastAsia="en-US" w:bidi="ar-SA"/>
              </w:rPr>
              <w:t>Expediente No.</w:t>
            </w:r>
          </w:p>
        </w:tc>
        <w:tc>
          <w:tcPr>
            <w:tcW w:w="7377" w:type="dxa"/>
            <w:tcBorders>
              <w:right w:val="single" w:sz="12" w:space="0" w:color="000000"/>
            </w:tcBorders>
          </w:tcPr>
          <w:p>
            <w:pPr>
              <w:pStyle w:val="Normal"/>
              <w:widowControl w:val="false"/>
              <w:suppressAutoHyphens w:val="true"/>
              <w:spacing w:before="0" w:after="200"/>
              <w:jc w:val="both"/>
              <w:rPr>
                <w:rFonts w:ascii="Arial" w:hAnsi="Arial" w:cs="Arial"/>
                <w:bCs/>
                <w:sz w:val="18"/>
                <w:szCs w:val="18"/>
                <w:lang w:val="es-ES_tradnl"/>
              </w:rPr>
            </w:pPr>
            <w:r>
              <w:rPr>
                <w:rFonts w:cs="Arial" w:ascii="Arial" w:hAnsi="Arial"/>
                <w:bCs/>
                <w:kern w:val="0"/>
                <w:sz w:val="22"/>
                <w:szCs w:val="22"/>
                <w:lang w:val="es-CO" w:eastAsia="en-US" w:bidi="ar-SA"/>
              </w:rPr>
              <w:t>003</w:t>
            </w:r>
          </w:p>
        </w:tc>
      </w:tr>
      <w:tr>
        <w:trPr/>
        <w:tc>
          <w:tcPr>
            <w:tcW w:w="1973" w:type="dxa"/>
            <w:tcBorders/>
          </w:tcPr>
          <w:p>
            <w:pPr>
              <w:pStyle w:val="Normal"/>
              <w:widowControl w:val="false"/>
              <w:suppressAutoHyphens w:val="true"/>
              <w:spacing w:before="0" w:after="200"/>
              <w:jc w:val="both"/>
              <w:rPr>
                <w:rFonts w:ascii="Arial" w:hAnsi="Arial" w:cs="Arial"/>
                <w:bCs/>
                <w:sz w:val="18"/>
                <w:szCs w:val="18"/>
                <w:lang w:val="es-ES_tradnl"/>
              </w:rPr>
            </w:pPr>
            <w:r>
              <w:rPr>
                <w:rFonts w:cs="Arial" w:ascii="Arial" w:hAnsi="Arial"/>
                <w:bCs/>
                <w:kern w:val="0"/>
                <w:sz w:val="18"/>
                <w:szCs w:val="18"/>
                <w:lang w:val="es-ES_tradnl" w:eastAsia="en-US" w:bidi="ar-SA"/>
              </w:rPr>
              <w:t>Contribuyente:</w:t>
            </w:r>
          </w:p>
        </w:tc>
        <w:tc>
          <w:tcPr>
            <w:tcW w:w="7377" w:type="dxa"/>
            <w:tcBorders>
              <w:right w:val="single" w:sz="12" w:space="0" w:color="000000"/>
            </w:tcBorders>
          </w:tcPr>
          <w:p>
            <w:pPr>
              <w:pStyle w:val="Normal"/>
              <w:widowControl w:val="false"/>
              <w:suppressAutoHyphens w:val="true"/>
              <w:spacing w:before="0" w:after="200"/>
              <w:jc w:val="both"/>
              <w:rPr>
                <w:rFonts w:ascii="Arial" w:hAnsi="Arial" w:cs="Arial"/>
                <w:bCs/>
                <w:sz w:val="18"/>
                <w:szCs w:val="18"/>
                <w:lang w:val="es-ES_tradnl"/>
              </w:rPr>
            </w:pPr>
            <w:r>
              <w:rPr>
                <w:rFonts w:cs="Arial" w:ascii="Arial" w:hAnsi="Arial"/>
                <w:bCs/>
                <w:kern w:val="0"/>
                <w:sz w:val="22"/>
                <w:szCs w:val="22"/>
                <w:lang w:val="es-CO" w:eastAsia="en-US" w:bidi="ar-SA"/>
              </w:rPr>
              <w:t>POLICARPO GALINDO</w:t>
            </w:r>
          </w:p>
        </w:tc>
      </w:tr>
      <w:tr>
        <w:trPr/>
        <w:tc>
          <w:tcPr>
            <w:tcW w:w="1973" w:type="dxa"/>
            <w:tcBorders/>
          </w:tcPr>
          <w:p>
            <w:pPr>
              <w:pStyle w:val="Normal"/>
              <w:widowControl w:val="false"/>
              <w:suppressAutoHyphens w:val="true"/>
              <w:spacing w:before="0" w:after="200"/>
              <w:jc w:val="both"/>
              <w:rPr>
                <w:rFonts w:ascii="Arial" w:hAnsi="Arial" w:cs="Arial"/>
                <w:bCs/>
                <w:sz w:val="18"/>
                <w:szCs w:val="18"/>
                <w:lang w:val="es-ES_tradnl"/>
              </w:rPr>
            </w:pPr>
            <w:r>
              <w:rPr>
                <w:rFonts w:cs="Arial" w:ascii="Arial" w:hAnsi="Arial"/>
                <w:bCs/>
                <w:kern w:val="0"/>
                <w:sz w:val="18"/>
                <w:szCs w:val="18"/>
                <w:lang w:val="es-ES_tradnl" w:eastAsia="en-US" w:bidi="ar-SA"/>
              </w:rPr>
              <w:t>C.C. o NIT:</w:t>
            </w:r>
          </w:p>
        </w:tc>
        <w:tc>
          <w:tcPr>
            <w:tcW w:w="7377" w:type="dxa"/>
            <w:tcBorders>
              <w:right w:val="single" w:sz="12" w:space="0" w:color="000000"/>
            </w:tcBorders>
          </w:tcPr>
          <w:p>
            <w:pPr>
              <w:pStyle w:val="Normal"/>
              <w:widowControl w:val="false"/>
              <w:suppressAutoHyphens w:val="true"/>
              <w:spacing w:before="0" w:after="200"/>
              <w:jc w:val="both"/>
              <w:rPr>
                <w:rFonts w:ascii="Arial" w:hAnsi="Arial" w:cs="Arial"/>
                <w:bCs/>
                <w:sz w:val="18"/>
                <w:szCs w:val="18"/>
                <w:lang w:val="es-ES_tradnl"/>
              </w:rPr>
            </w:pPr>
            <w:r>
              <w:rPr>
                <w:rFonts w:cs="Arial" w:ascii="Arial" w:hAnsi="Arial"/>
                <w:bCs/>
                <w:kern w:val="0"/>
                <w:sz w:val="22"/>
                <w:szCs w:val="22"/>
                <w:lang w:val="es-CO" w:eastAsia="en-US" w:bidi="ar-SA"/>
              </w:rPr>
              <w:t>1118548845</w:t>
            </w:r>
          </w:p>
        </w:tc>
      </w:tr>
      <w:tr>
        <w:trPr/>
        <w:tc>
          <w:tcPr>
            <w:tcW w:w="1973" w:type="dxa"/>
            <w:tcBorders/>
          </w:tcPr>
          <w:p>
            <w:pPr>
              <w:pStyle w:val="Normal"/>
              <w:widowControl w:val="false"/>
              <w:suppressAutoHyphens w:val="true"/>
              <w:spacing w:before="0" w:after="200"/>
              <w:jc w:val="both"/>
              <w:rPr>
                <w:rFonts w:ascii="Arial" w:hAnsi="Arial" w:cs="Arial"/>
                <w:bCs/>
                <w:sz w:val="18"/>
                <w:szCs w:val="18"/>
                <w:lang w:val="es-ES_tradnl"/>
              </w:rPr>
            </w:pPr>
            <w:r>
              <w:rPr>
                <w:rFonts w:cs="Arial" w:ascii="Arial" w:hAnsi="Arial"/>
                <w:bCs/>
                <w:kern w:val="0"/>
                <w:sz w:val="18"/>
                <w:szCs w:val="18"/>
                <w:lang w:val="es-ES_tradnl" w:eastAsia="en-US" w:bidi="ar-SA"/>
              </w:rPr>
              <w:t>IMPUESTO</w:t>
            </w:r>
          </w:p>
        </w:tc>
        <w:tc>
          <w:tcPr>
            <w:tcW w:w="7377" w:type="dxa"/>
            <w:tcBorders>
              <w:right w:val="single" w:sz="12" w:space="0" w:color="000000"/>
            </w:tcBorders>
          </w:tcPr>
          <w:p>
            <w:pPr>
              <w:pStyle w:val="Normal"/>
              <w:widowControl w:val="false"/>
              <w:suppressAutoHyphens w:val="true"/>
              <w:spacing w:before="0" w:after="200"/>
              <w:jc w:val="both"/>
              <w:rPr>
                <w:rFonts w:ascii="Arial" w:hAnsi="Arial" w:cs="Arial"/>
                <w:bCs/>
                <w:sz w:val="18"/>
                <w:szCs w:val="18"/>
                <w:lang w:val="es-ES_tradnl"/>
              </w:rPr>
            </w:pPr>
            <w:r>
              <w:rPr>
                <w:rFonts w:cs="Arial" w:ascii="Arial" w:hAnsi="Arial"/>
                <w:bCs/>
                <w:kern w:val="0"/>
                <w:sz w:val="22"/>
                <w:szCs w:val="22"/>
                <w:lang w:val="es-CO" w:eastAsia="en-US" w:bidi="ar-SA"/>
              </w:rPr>
              <w:t>IMPUESTO DE CIRCULACIÓN Y TRÁNSITO DE VEHÍCULOS</w:t>
            </w:r>
          </w:p>
        </w:tc>
      </w:tr>
      <w:tr>
        <w:trPr/>
        <w:tc>
          <w:tcPr>
            <w:tcW w:w="1973" w:type="dxa"/>
            <w:tcBorders/>
          </w:tcPr>
          <w:p>
            <w:pPr>
              <w:pStyle w:val="Normal"/>
              <w:widowControl w:val="false"/>
              <w:suppressAutoHyphens w:val="true"/>
              <w:spacing w:before="0" w:after="200"/>
              <w:jc w:val="both"/>
              <w:rPr>
                <w:rFonts w:ascii="Arial" w:hAnsi="Arial" w:cs="Arial"/>
                <w:bCs/>
                <w:sz w:val="18"/>
                <w:szCs w:val="18"/>
                <w:lang w:val="es-ES_tradnl"/>
              </w:rPr>
            </w:pPr>
            <w:r>
              <w:rPr>
                <w:rFonts w:cs="Arial" w:ascii="Arial" w:hAnsi="Arial"/>
                <w:bCs/>
                <w:kern w:val="0"/>
                <w:sz w:val="18"/>
                <w:szCs w:val="18"/>
                <w:lang w:val="es-ES_tradnl" w:eastAsia="en-US" w:bidi="ar-SA"/>
              </w:rPr>
              <w:t>Placa</w:t>
            </w:r>
          </w:p>
        </w:tc>
        <w:tc>
          <w:tcPr>
            <w:tcW w:w="7377" w:type="dxa"/>
            <w:tcBorders>
              <w:right w:val="single" w:sz="12" w:space="0" w:color="000000"/>
            </w:tcBorders>
          </w:tcPr>
          <w:p>
            <w:pPr>
              <w:pStyle w:val="Normal"/>
              <w:widowControl w:val="false"/>
              <w:suppressAutoHyphens w:val="true"/>
              <w:spacing w:before="0" w:after="200"/>
              <w:jc w:val="both"/>
              <w:rPr>
                <w:rFonts w:ascii="Arial" w:hAnsi="Arial" w:cs="Arial"/>
                <w:bCs/>
                <w:sz w:val="18"/>
                <w:szCs w:val="18"/>
                <w:lang w:val="es-ES_tradnl"/>
              </w:rPr>
            </w:pPr>
            <w:r>
              <w:rPr>
                <w:rFonts w:cs="Arial" w:ascii="Arial" w:hAnsi="Arial"/>
                <w:bCs/>
                <w:kern w:val="0"/>
                <w:sz w:val="22"/>
                <w:szCs w:val="22"/>
                <w:lang w:val="es-CO" w:eastAsia="en-US" w:bidi="ar-SA"/>
              </w:rPr>
              <w:t>ZKG305</w:t>
            </w:r>
          </w:p>
        </w:tc>
      </w:tr>
      <w:tr>
        <w:trPr/>
        <w:tc>
          <w:tcPr>
            <w:tcW w:w="1973" w:type="dxa"/>
            <w:tcBorders/>
          </w:tcPr>
          <w:p>
            <w:pPr>
              <w:pStyle w:val="Normal"/>
              <w:widowControl w:val="false"/>
              <w:suppressAutoHyphens w:val="true"/>
              <w:spacing w:before="0" w:after="200"/>
              <w:jc w:val="both"/>
              <w:rPr>
                <w:rFonts w:ascii="Arial" w:hAnsi="Arial" w:cs="Arial"/>
                <w:bCs/>
                <w:sz w:val="18"/>
                <w:szCs w:val="18"/>
                <w:lang w:val="es-ES_tradnl"/>
              </w:rPr>
            </w:pPr>
            <w:r>
              <w:rPr>
                <w:rFonts w:cs="Arial" w:ascii="Arial" w:hAnsi="Arial"/>
                <w:bCs/>
                <w:kern w:val="0"/>
                <w:sz w:val="18"/>
                <w:szCs w:val="18"/>
                <w:lang w:val="es-ES_tradnl" w:eastAsia="en-US" w:bidi="ar-SA"/>
              </w:rPr>
              <w:t>Dirección:</w:t>
            </w:r>
          </w:p>
        </w:tc>
        <w:tc>
          <w:tcPr>
            <w:tcW w:w="7377" w:type="dxa"/>
            <w:tcBorders>
              <w:right w:val="single" w:sz="12" w:space="0" w:color="000000"/>
            </w:tcBorders>
          </w:tcPr>
          <w:p>
            <w:pPr>
              <w:pStyle w:val="Normal"/>
              <w:widowControl w:val="false"/>
              <w:suppressAutoHyphens w:val="true"/>
              <w:spacing w:before="0" w:after="200"/>
              <w:ind w:left="2124" w:hanging="2124"/>
              <w:jc w:val="both"/>
              <w:rPr>
                <w:rFonts w:ascii="Arial" w:hAnsi="Arial" w:cs="Arial"/>
                <w:bCs/>
                <w:sz w:val="18"/>
                <w:szCs w:val="18"/>
                <w:lang w:val="es-ES_tradnl"/>
              </w:rPr>
            </w:pPr>
            <w:r>
              <w:rPr>
                <w:rFonts w:cs="Arial" w:ascii="Arial" w:hAnsi="Arial"/>
                <w:bCs/>
                <w:kern w:val="0"/>
                <w:sz w:val="22"/>
                <w:szCs w:val="22"/>
                <w:lang w:val="es-CO" w:eastAsia="en-US" w:bidi="ar-SA"/>
              </w:rPr>
              <w:t>calle 123</w:t>
            </w:r>
          </w:p>
        </w:tc>
      </w:tr>
      <w:tr>
        <w:trPr/>
        <w:tc>
          <w:tcPr>
            <w:tcW w:w="1973" w:type="dxa"/>
            <w:tcBorders/>
          </w:tcPr>
          <w:p>
            <w:pPr>
              <w:pStyle w:val="Normal"/>
              <w:widowControl w:val="false"/>
              <w:suppressAutoHyphens w:val="true"/>
              <w:spacing w:before="0" w:after="200"/>
              <w:jc w:val="both"/>
              <w:rPr>
                <w:rFonts w:ascii="Arial" w:hAnsi="Arial" w:cs="Arial"/>
                <w:bCs/>
                <w:sz w:val="18"/>
                <w:szCs w:val="18"/>
                <w:lang w:val="es-ES_tradnl"/>
              </w:rPr>
            </w:pPr>
            <w:r>
              <w:rPr>
                <w:rFonts w:cs="Arial" w:ascii="Arial" w:hAnsi="Arial"/>
                <w:bCs/>
                <w:kern w:val="0"/>
                <w:sz w:val="18"/>
                <w:szCs w:val="18"/>
                <w:lang w:val="es-ES_tradnl" w:eastAsia="en-US" w:bidi="ar-SA"/>
              </w:rPr>
              <w:t>Ciudad:</w:t>
            </w:r>
          </w:p>
        </w:tc>
        <w:tc>
          <w:tcPr>
            <w:tcW w:w="7377" w:type="dxa"/>
            <w:tcBorders>
              <w:right w:val="single" w:sz="12" w:space="0" w:color="000000"/>
            </w:tcBorders>
          </w:tcPr>
          <w:p>
            <w:pPr>
              <w:pStyle w:val="Normal"/>
              <w:widowControl w:val="false"/>
              <w:suppressAutoHyphens w:val="true"/>
              <w:spacing w:before="0" w:after="200"/>
              <w:jc w:val="both"/>
              <w:rPr>
                <w:rFonts w:ascii="Arial" w:hAnsi="Arial" w:cs="Arial"/>
                <w:bCs/>
                <w:sz w:val="18"/>
                <w:szCs w:val="18"/>
                <w:lang w:val="es-ES_tradnl"/>
              </w:rPr>
            </w:pPr>
            <w:r>
              <w:rPr>
                <w:rFonts w:cs="Arial" w:ascii="Arial" w:hAnsi="Arial"/>
                <w:bCs/>
                <w:kern w:val="0"/>
                <w:sz w:val="22"/>
                <w:szCs w:val="22"/>
                <w:lang w:val="es-CO" w:eastAsia="en-US" w:bidi="ar-SA"/>
              </w:rPr>
              <w:t>YOPAL, CASANARE</w:t>
            </w:r>
          </w:p>
        </w:tc>
      </w:tr>
      <w:tr>
        <w:trPr/>
        <w:tc>
          <w:tcPr>
            <w:tcW w:w="1973" w:type="dxa"/>
            <w:tcBorders/>
          </w:tcPr>
          <w:p>
            <w:pPr>
              <w:pStyle w:val="Normal"/>
              <w:widowControl w:val="false"/>
              <w:suppressAutoHyphens w:val="true"/>
              <w:spacing w:before="0" w:after="200"/>
              <w:jc w:val="both"/>
              <w:rPr>
                <w:rFonts w:ascii="Arial" w:hAnsi="Arial" w:cs="Arial"/>
                <w:bCs/>
                <w:sz w:val="18"/>
                <w:szCs w:val="18"/>
                <w:lang w:val="es-ES_tradnl"/>
              </w:rPr>
            </w:pPr>
            <w:r>
              <w:rPr>
                <w:rFonts w:cs="Arial" w:ascii="Arial" w:hAnsi="Arial"/>
                <w:bCs/>
                <w:kern w:val="0"/>
                <w:sz w:val="18"/>
                <w:szCs w:val="18"/>
                <w:lang w:val="es-ES_tradnl" w:eastAsia="en-US" w:bidi="ar-SA"/>
              </w:rPr>
              <w:t>Teléfono:</w:t>
            </w:r>
          </w:p>
        </w:tc>
        <w:tc>
          <w:tcPr>
            <w:tcW w:w="7377" w:type="dxa"/>
            <w:tcBorders>
              <w:right w:val="single" w:sz="12" w:space="0" w:color="000000"/>
            </w:tcBorders>
          </w:tcPr>
          <w:p>
            <w:pPr>
              <w:pStyle w:val="Normal"/>
              <w:widowControl w:val="false"/>
              <w:suppressAutoHyphens w:val="true"/>
              <w:spacing w:before="0" w:after="200"/>
              <w:jc w:val="both"/>
              <w:rPr>
                <w:rFonts w:ascii="Arial" w:hAnsi="Arial" w:cs="Arial"/>
                <w:bCs/>
                <w:sz w:val="18"/>
                <w:szCs w:val="18"/>
                <w:lang w:val="es-ES_tradnl"/>
              </w:rPr>
            </w:pPr>
            <w:r>
              <w:rPr>
                <w:rFonts w:cs="Arial" w:ascii="Arial" w:hAnsi="Arial"/>
                <w:bCs/>
                <w:kern w:val="0"/>
                <w:sz w:val="22"/>
                <w:szCs w:val="22"/>
                <w:lang w:val="es-CO" w:eastAsia="en-US" w:bidi="ar-SA"/>
              </w:rPr>
              <w:t>0,3123091717,0,3123091717</w:t>
            </w:r>
          </w:p>
        </w:tc>
      </w:tr>
      <w:tr>
        <w:trPr/>
        <w:tc>
          <w:tcPr>
            <w:tcW w:w="1973" w:type="dxa"/>
            <w:tcBorders>
              <w:bottom w:val="single" w:sz="12" w:space="0" w:color="000000"/>
            </w:tcBorders>
          </w:tcPr>
          <w:p>
            <w:pPr>
              <w:pStyle w:val="Normal"/>
              <w:widowControl w:val="false"/>
              <w:suppressAutoHyphens w:val="true"/>
              <w:spacing w:before="0" w:after="200"/>
              <w:jc w:val="both"/>
              <w:rPr>
                <w:rFonts w:ascii="Arial" w:hAnsi="Arial" w:cs="Arial"/>
                <w:bCs/>
                <w:sz w:val="18"/>
                <w:szCs w:val="18"/>
                <w:lang w:val="es-ES_tradnl"/>
              </w:rPr>
            </w:pPr>
            <w:r>
              <w:rPr>
                <w:rFonts w:cs="Arial" w:ascii="Arial" w:hAnsi="Arial"/>
                <w:bCs/>
                <w:kern w:val="0"/>
                <w:sz w:val="18"/>
                <w:szCs w:val="18"/>
                <w:lang w:val="es-ES_tradnl" w:eastAsia="en-US" w:bidi="ar-SA"/>
              </w:rPr>
              <w:t>Correo electrónico:</w:t>
            </w:r>
          </w:p>
        </w:tc>
        <w:tc>
          <w:tcPr>
            <w:tcW w:w="7377" w:type="dxa"/>
            <w:tcBorders>
              <w:bottom w:val="single" w:sz="12" w:space="0" w:color="000000"/>
              <w:right w:val="single" w:sz="12" w:space="0" w:color="000000"/>
            </w:tcBorders>
          </w:tcPr>
          <w:p>
            <w:pPr>
              <w:pStyle w:val="Normal"/>
              <w:widowControl w:val="false"/>
              <w:suppressAutoHyphens w:val="true"/>
              <w:spacing w:before="0" w:after="200"/>
              <w:jc w:val="both"/>
              <w:rPr>
                <w:rFonts w:ascii="Arial" w:hAnsi="Arial" w:cs="Arial"/>
                <w:bCs/>
                <w:sz w:val="18"/>
                <w:szCs w:val="18"/>
                <w:lang w:val="es-ES_tradnl"/>
              </w:rPr>
            </w:pPr>
            <w:r>
              <w:rPr>
                <w:rFonts w:cs="Arial" w:ascii="Arial" w:hAnsi="Arial"/>
                <w:bCs/>
                <w:kern w:val="0"/>
                <w:sz w:val="22"/>
                <w:szCs w:val="22"/>
                <w:lang w:val="es-CO" w:eastAsia="en-US" w:bidi="ar-SA"/>
              </w:rPr>
              <w:t>otr@gmail.com,jkadael@gmail.com,otr@gmail.com,jkadael@gmail.com</w:t>
            </w:r>
          </w:p>
        </w:tc>
      </w:tr>
    </w:tbl>
    <w:p>
      <w:pPr>
        <w:pStyle w:val="Normal"/>
        <w:spacing w:lineRule="auto" w:line="240" w:before="0" w:after="0"/>
        <w:jc w:val="both"/>
        <w:rPr>
          <w:rFonts w:ascii="Arial" w:hAnsi="Arial" w:cs="Arial"/>
          <w:bCs/>
          <w:sz w:val="18"/>
          <w:szCs w:val="18"/>
          <w:lang w:val="es-ES_tradnl"/>
        </w:rPr>
      </w:pPr>
      <w:r>
        <w:rPr>
          <w:rFonts w:cs="Arial" w:ascii="Arial" w:hAnsi="Arial"/>
          <w:bCs/>
          <w:sz w:val="18"/>
          <w:szCs w:val="18"/>
          <w:lang w:val="es-ES_tradnl"/>
        </w:rPr>
      </w:r>
    </w:p>
    <w:p>
      <w:pPr>
        <w:pStyle w:val="Normal"/>
        <w:spacing w:lineRule="auto" w:line="240" w:before="0" w:after="0"/>
        <w:ind w:right="-1" w:hanging="0"/>
        <w:jc w:val="both"/>
        <w:rPr>
          <w:rFonts w:ascii="Arial" w:hAnsi="Arial" w:cs="Arial"/>
          <w:sz w:val="18"/>
          <w:szCs w:val="18"/>
        </w:rPr>
      </w:pPr>
      <w:r>
        <w:rPr>
          <w:rFonts w:cs="Arial" w:ascii="Arial" w:hAnsi="Arial"/>
          <w:bCs/>
          <w:sz w:val="18"/>
          <w:szCs w:val="18"/>
          <w:lang w:val="es-ES_tradnl"/>
        </w:rPr>
        <w:t xml:space="preserve">La Secretaria de Hacienda del Municipio de Aguazul (Casanare), en uso de sus atribuciones legales y especialmente las conferidas por los </w:t>
      </w:r>
      <w:r>
        <w:rPr>
          <w:rFonts w:cs="Arial" w:ascii="Arial" w:hAnsi="Arial"/>
          <w:sz w:val="18"/>
          <w:szCs w:val="18"/>
        </w:rPr>
        <w:t>artículos 5, 166 a 176, 348, 350, 352, 353, 355 y 458 del Acuerdo 020 del 21 de diciembre de 2016, y</w:t>
      </w:r>
    </w:p>
    <w:p>
      <w:pPr>
        <w:pStyle w:val="NormalWeb"/>
        <w:spacing w:beforeAutospacing="0" w:before="0" w:afterAutospacing="0" w:after="0"/>
        <w:jc w:val="center"/>
        <w:rPr>
          <w:rFonts w:ascii="Arial" w:hAnsi="Arial" w:cs="Arial"/>
          <w:bCs/>
          <w:sz w:val="18"/>
          <w:szCs w:val="18"/>
          <w:lang w:val="es-ES_tradnl"/>
        </w:rPr>
      </w:pPr>
      <w:r>
        <w:rPr>
          <w:rFonts w:cs="Arial" w:ascii="Arial" w:hAnsi="Arial"/>
          <w:b/>
          <w:bCs/>
          <w:sz w:val="18"/>
          <w:szCs w:val="18"/>
          <w:lang w:val="es-ES_tradnl"/>
        </w:rPr>
        <w:t>CONSIDERANDO QUE</w:t>
      </w:r>
      <w:r>
        <w:rPr>
          <w:rFonts w:cs="Arial" w:ascii="Arial" w:hAnsi="Arial"/>
          <w:bCs/>
          <w:sz w:val="18"/>
          <w:szCs w:val="18"/>
          <w:lang w:val="es-ES_tradnl"/>
        </w:rPr>
        <w:t>,</w:t>
      </w:r>
    </w:p>
    <w:p>
      <w:pPr>
        <w:pStyle w:val="NormalWeb"/>
        <w:spacing w:beforeAutospacing="0" w:before="0" w:afterAutospacing="0" w:after="0"/>
        <w:jc w:val="both"/>
        <w:rPr>
          <w:rFonts w:ascii="Arial" w:hAnsi="Arial" w:cs="Arial"/>
          <w:b/>
          <w:b/>
          <w:sz w:val="18"/>
          <w:szCs w:val="18"/>
          <w:lang w:val="es-ES_tradnl"/>
        </w:rPr>
      </w:pPr>
      <w:r>
        <w:rPr>
          <w:rFonts w:cs="Arial" w:ascii="Arial" w:hAnsi="Arial"/>
          <w:b/>
          <w:sz w:val="18"/>
          <w:szCs w:val="18"/>
          <w:lang w:val="es-ES_tradnl"/>
        </w:rPr>
      </w:r>
    </w:p>
    <w:p>
      <w:pPr>
        <w:pStyle w:val="ListParagraph"/>
        <w:numPr>
          <w:ilvl w:val="0"/>
          <w:numId w:val="7"/>
        </w:numPr>
        <w:spacing w:lineRule="auto" w:line="240" w:before="0" w:after="0"/>
        <w:ind w:left="360" w:right="-1" w:hanging="360"/>
        <w:jc w:val="both"/>
        <w:rPr>
          <w:rFonts w:ascii="Arial" w:hAnsi="Arial" w:cs="Arial"/>
          <w:sz w:val="18"/>
          <w:szCs w:val="18"/>
          <w:lang w:val="es-ES_tradnl"/>
        </w:rPr>
      </w:pPr>
      <w:r>
        <w:rPr>
          <w:rFonts w:cs="Arial" w:ascii="Arial" w:hAnsi="Arial"/>
          <w:sz w:val="18"/>
          <w:szCs w:val="18"/>
          <w:lang w:val="es-ES_tradnl"/>
        </w:rPr>
        <w:t xml:space="preserve">En desarrollo del programa OMISOS DEL </w:t>
      </w:r>
      <w:r>
        <w:rPr>
          <w:rFonts w:cs="Arial" w:ascii="Arial" w:hAnsi="Arial"/>
          <w:bCs/>
          <w:sz w:val="18"/>
          <w:szCs w:val="18"/>
          <w:lang w:val="es-ES_tradnl"/>
        </w:rPr>
        <w:t>IMPUESTO DE CIRCULACIÓN Y TRÁNSITO DE VEHÍCULOS DE SERVICIO PÚBLICO</w:t>
      </w:r>
      <w:r>
        <w:rPr>
          <w:rFonts w:cs="Arial" w:ascii="Arial" w:hAnsi="Arial"/>
          <w:sz w:val="18"/>
          <w:szCs w:val="18"/>
          <w:lang w:val="es-ES_tradnl"/>
        </w:rPr>
        <w:t>, la Secretaria de Hacienda de Aguazul solicitó información al Registro Único Nacional de Tránsito (RUNT), respecto a las personas propietarias de vehículos de servicio público matriculados en el municipio de Aguazul (Casanare).</w:t>
      </w:r>
    </w:p>
    <w:p>
      <w:pPr>
        <w:pStyle w:val="ListParagraph"/>
        <w:spacing w:lineRule="auto" w:line="240" w:before="0" w:after="0"/>
        <w:ind w:left="360" w:hanging="0"/>
        <w:jc w:val="both"/>
        <w:rPr>
          <w:rFonts w:ascii="Arial" w:hAnsi="Arial" w:cs="Arial"/>
          <w:sz w:val="18"/>
          <w:szCs w:val="18"/>
          <w:lang w:val="es-ES_tradnl"/>
        </w:rPr>
      </w:pPr>
      <w:r>
        <w:rPr>
          <w:rFonts w:cs="Arial" w:ascii="Arial" w:hAnsi="Arial"/>
          <w:sz w:val="18"/>
          <w:szCs w:val="18"/>
          <w:lang w:val="es-ES_tradnl"/>
        </w:rPr>
      </w:r>
    </w:p>
    <w:p>
      <w:pPr>
        <w:pStyle w:val="ListParagraph"/>
        <w:numPr>
          <w:ilvl w:val="0"/>
          <w:numId w:val="8"/>
        </w:numPr>
        <w:spacing w:lineRule="auto" w:line="240" w:before="0" w:after="0"/>
        <w:ind w:left="360" w:right="-1" w:hanging="360"/>
        <w:jc w:val="both"/>
        <w:rPr>
          <w:rFonts w:ascii="Arial" w:hAnsi="Arial" w:cs="Arial"/>
          <w:sz w:val="18"/>
          <w:szCs w:val="18"/>
          <w:lang w:val="es-ES_tradnl"/>
        </w:rPr>
      </w:pPr>
      <w:r>
        <w:rPr>
          <w:rFonts w:cs="Arial" w:ascii="Arial" w:hAnsi="Arial"/>
          <w:sz w:val="18"/>
          <w:szCs w:val="18"/>
          <w:lang w:val="es-ES_tradnl"/>
        </w:rPr>
        <w:t>En respuesta al requerimiento anterior, el RUNT informó que la persona abajo relacionada cumple con los requisitos exigidos en los artículos 166 a 176 del Estatuto de Rentas municipal:</w:t>
      </w:r>
    </w:p>
    <w:p>
      <w:pPr>
        <w:pStyle w:val="Normal"/>
        <w:spacing w:lineRule="auto" w:line="240" w:before="0" w:after="0"/>
        <w:jc w:val="both"/>
        <w:rPr>
          <w:rFonts w:ascii="Arial" w:hAnsi="Arial" w:cs="Arial"/>
          <w:sz w:val="18"/>
          <w:szCs w:val="18"/>
          <w:lang w:val="es-ES_tradnl"/>
        </w:rPr>
      </w:pPr>
      <w:r>
        <w:rPr>
          <w:rFonts w:cs="Arial" w:ascii="Arial" w:hAnsi="Arial"/>
          <w:sz w:val="18"/>
          <w:szCs w:val="18"/>
          <w:lang w:val="es-ES_tradnl"/>
        </w:rPr>
      </w:r>
    </w:p>
    <w:tbl>
      <w:tblPr>
        <w:tblStyle w:val="Tablaconcuadrcula"/>
        <w:tblW w:w="9082"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2598"/>
        <w:gridCol w:w="6483"/>
      </w:tblGrid>
      <w:tr>
        <w:trPr/>
        <w:tc>
          <w:tcPr>
            <w:tcW w:w="2598" w:type="dxa"/>
            <w:tcBorders/>
          </w:tcPr>
          <w:p>
            <w:pPr>
              <w:pStyle w:val="Normal"/>
              <w:widowControl w:val="false"/>
              <w:suppressAutoHyphens w:val="true"/>
              <w:spacing w:before="0" w:after="200"/>
              <w:jc w:val="both"/>
              <w:rPr>
                <w:rFonts w:ascii="Avenir Next LT Pro" w:hAnsi="Avenir Next LT Pro" w:cs="Arial"/>
                <w:sz w:val="18"/>
                <w:szCs w:val="18"/>
              </w:rPr>
            </w:pPr>
            <w:r>
              <w:rPr>
                <w:rFonts w:cs="Arial" w:ascii="Avenir Next LT Pro" w:hAnsi="Avenir Next LT Pro"/>
                <w:kern w:val="0"/>
                <w:sz w:val="18"/>
                <w:szCs w:val="18"/>
                <w:lang w:val="es-CO" w:eastAsia="en-US" w:bidi="ar-SA"/>
              </w:rPr>
              <w:t>Nombre o Razón Social</w:t>
            </w:r>
          </w:p>
        </w:tc>
        <w:tc>
          <w:tcPr>
            <w:tcW w:w="6483" w:type="dxa"/>
            <w:tcBorders/>
          </w:tcPr>
          <w:p>
            <w:pPr>
              <w:pStyle w:val="Normal"/>
              <w:widowControl w:val="false"/>
              <w:suppressAutoHyphens w:val="true"/>
              <w:spacing w:before="0" w:after="200"/>
              <w:jc w:val="both"/>
              <w:rPr>
                <w:rFonts w:ascii="Arial" w:hAnsi="Arial" w:cs="Arial"/>
                <w:bCs/>
                <w:sz w:val="18"/>
                <w:szCs w:val="18"/>
                <w:lang w:val="es-ES_tradnl"/>
              </w:rPr>
            </w:pPr>
            <w:r>
              <w:rPr>
                <w:rFonts w:cs="Arial" w:ascii="Arial" w:hAnsi="Arial"/>
                <w:bCs/>
                <w:kern w:val="0"/>
                <w:sz w:val="22"/>
                <w:szCs w:val="22"/>
                <w:lang w:val="es-CO" w:eastAsia="en-US" w:bidi="ar-SA"/>
              </w:rPr>
              <w:t>POLICARPO GALINDO</w:t>
            </w:r>
          </w:p>
        </w:tc>
      </w:tr>
      <w:tr>
        <w:trPr/>
        <w:tc>
          <w:tcPr>
            <w:tcW w:w="2598" w:type="dxa"/>
            <w:tcBorders/>
          </w:tcPr>
          <w:p>
            <w:pPr>
              <w:pStyle w:val="Normal"/>
              <w:widowControl w:val="false"/>
              <w:suppressAutoHyphens w:val="true"/>
              <w:spacing w:before="0" w:after="200"/>
              <w:jc w:val="both"/>
              <w:rPr>
                <w:rFonts w:ascii="Avenir Next LT Pro" w:hAnsi="Avenir Next LT Pro" w:cs="Arial"/>
                <w:sz w:val="18"/>
                <w:szCs w:val="18"/>
              </w:rPr>
            </w:pPr>
            <w:r>
              <w:rPr>
                <w:rFonts w:cs="Arial" w:ascii="Avenir Next LT Pro" w:hAnsi="Avenir Next LT Pro"/>
                <w:kern w:val="0"/>
                <w:sz w:val="18"/>
                <w:szCs w:val="18"/>
                <w:lang w:val="es-CO" w:eastAsia="en-US" w:bidi="ar-SA"/>
              </w:rPr>
              <w:t>Cédula de Ciudadanía o NIT</w:t>
            </w:r>
          </w:p>
        </w:tc>
        <w:tc>
          <w:tcPr>
            <w:tcW w:w="6483" w:type="dxa"/>
            <w:tcBorders/>
          </w:tcPr>
          <w:p>
            <w:pPr>
              <w:pStyle w:val="Normal"/>
              <w:widowControl w:val="false"/>
              <w:suppressAutoHyphens w:val="true"/>
              <w:spacing w:before="0" w:after="200"/>
              <w:jc w:val="both"/>
              <w:rPr>
                <w:rFonts w:ascii="Arial" w:hAnsi="Arial" w:cs="Arial"/>
                <w:bCs/>
                <w:sz w:val="18"/>
                <w:szCs w:val="18"/>
                <w:lang w:val="es-ES_tradnl"/>
              </w:rPr>
            </w:pPr>
            <w:r>
              <w:rPr>
                <w:rFonts w:cs="Arial" w:ascii="Arial" w:hAnsi="Arial"/>
                <w:bCs/>
                <w:kern w:val="0"/>
                <w:sz w:val="22"/>
                <w:szCs w:val="22"/>
                <w:lang w:val="es-CO" w:eastAsia="en-US" w:bidi="ar-SA"/>
              </w:rPr>
              <w:t>1118548845</w:t>
            </w:r>
          </w:p>
        </w:tc>
      </w:tr>
      <w:tr>
        <w:trPr/>
        <w:tc>
          <w:tcPr>
            <w:tcW w:w="2598" w:type="dxa"/>
            <w:tcBorders/>
          </w:tcPr>
          <w:p>
            <w:pPr>
              <w:pStyle w:val="Normal"/>
              <w:widowControl w:val="false"/>
              <w:suppressAutoHyphens w:val="true"/>
              <w:spacing w:before="0" w:after="200"/>
              <w:jc w:val="both"/>
              <w:rPr>
                <w:rFonts w:ascii="Avenir Next LT Pro" w:hAnsi="Avenir Next LT Pro" w:cs="Arial"/>
                <w:sz w:val="18"/>
                <w:szCs w:val="18"/>
              </w:rPr>
            </w:pPr>
            <w:r>
              <w:rPr>
                <w:rFonts w:cs="Arial" w:ascii="Avenir Next LT Pro" w:hAnsi="Avenir Next LT Pro"/>
                <w:kern w:val="0"/>
                <w:sz w:val="18"/>
                <w:szCs w:val="18"/>
                <w:lang w:val="es-CO" w:eastAsia="en-US" w:bidi="ar-SA"/>
              </w:rPr>
              <w:t>Periodo Gravable</w:t>
            </w:r>
          </w:p>
        </w:tc>
        <w:tc>
          <w:tcPr>
            <w:tcW w:w="6483" w:type="dxa"/>
            <w:tcBorders/>
          </w:tcPr>
          <w:p>
            <w:pPr>
              <w:pStyle w:val="Normal"/>
              <w:widowControl w:val="false"/>
              <w:suppressAutoHyphens w:val="true"/>
              <w:spacing w:before="0" w:after="200"/>
              <w:jc w:val="both"/>
              <w:rPr>
                <w:rFonts w:ascii="Arial" w:hAnsi="Arial" w:eastAsia="Calibri" w:cs="Arial"/>
                <w:bCs/>
                <w:kern w:val="0"/>
                <w:sz w:val="22"/>
                <w:szCs w:val="22"/>
                <w:lang w:val="es-CO" w:eastAsia="en-US" w:bidi="ar-SA"/>
              </w:rPr>
            </w:pPr>
            <w:r>
              <w:rPr>
                <w:rFonts w:eastAsia="Calibri" w:cs="Arial" w:ascii="Arial" w:hAnsi="Arial"/>
                <w:bCs/>
                <w:kern w:val="0"/>
                <w:sz w:val="22"/>
                <w:szCs w:val="22"/>
                <w:lang w:val="es-CO" w:eastAsia="en-US" w:bidi="ar-SA"/>
              </w:rPr>
              <w:t>2024</w:t>
            </w:r>
          </w:p>
        </w:tc>
      </w:tr>
      <w:tr>
        <w:trPr/>
        <w:tc>
          <w:tcPr>
            <w:tcW w:w="2598" w:type="dxa"/>
            <w:tcBorders/>
          </w:tcPr>
          <w:p>
            <w:pPr>
              <w:pStyle w:val="Normal"/>
              <w:widowControl w:val="false"/>
              <w:suppressAutoHyphens w:val="true"/>
              <w:spacing w:before="0" w:after="200"/>
              <w:jc w:val="both"/>
              <w:rPr>
                <w:rFonts w:ascii="Avenir Next LT Pro" w:hAnsi="Avenir Next LT Pro" w:cs="Arial"/>
                <w:sz w:val="18"/>
                <w:szCs w:val="18"/>
              </w:rPr>
            </w:pPr>
            <w:r>
              <w:rPr>
                <w:rFonts w:cs="Arial" w:ascii="Avenir Next LT Pro" w:hAnsi="Avenir Next LT Pro"/>
                <w:kern w:val="0"/>
                <w:sz w:val="18"/>
                <w:szCs w:val="18"/>
                <w:lang w:val="es-CO" w:eastAsia="en-US" w:bidi="ar-SA"/>
              </w:rPr>
              <w:t>Placa vehículo</w:t>
            </w:r>
          </w:p>
        </w:tc>
        <w:tc>
          <w:tcPr>
            <w:tcW w:w="6483" w:type="dxa"/>
            <w:tcBorders/>
          </w:tcPr>
          <w:p>
            <w:pPr>
              <w:pStyle w:val="Normal"/>
              <w:widowControl w:val="false"/>
              <w:suppressAutoHyphens w:val="true"/>
              <w:spacing w:before="0" w:after="200"/>
              <w:jc w:val="both"/>
              <w:rPr>
                <w:rFonts w:ascii="Arial" w:hAnsi="Arial" w:eastAsia="Calibri" w:cs="Arial"/>
                <w:bCs/>
                <w:kern w:val="0"/>
                <w:sz w:val="22"/>
                <w:szCs w:val="22"/>
                <w:lang w:val="es-CO" w:eastAsia="en-US" w:bidi="ar-SA"/>
              </w:rPr>
            </w:pPr>
            <w:r>
              <w:rPr>
                <w:rFonts w:eastAsia="Calibri" w:cs="Arial" w:ascii="Arial" w:hAnsi="Arial"/>
                <w:bCs/>
                <w:kern w:val="0"/>
                <w:sz w:val="22"/>
                <w:szCs w:val="22"/>
                <w:lang w:val="es-CO" w:eastAsia="en-US" w:bidi="ar-SA"/>
              </w:rPr>
              <w:t>ZKG305</w:t>
            </w:r>
          </w:p>
        </w:tc>
      </w:tr>
    </w:tbl>
    <w:p>
      <w:pPr>
        <w:pStyle w:val="Normal"/>
        <w:spacing w:lineRule="auto" w:line="240" w:before="0" w:after="0"/>
        <w:jc w:val="both"/>
        <w:rPr>
          <w:rFonts w:ascii="Avenir Next LT Pro" w:hAnsi="Avenir Next LT Pro" w:cs="Arial"/>
          <w:b/>
          <w:b/>
          <w:sz w:val="18"/>
          <w:szCs w:val="18"/>
        </w:rPr>
      </w:pPr>
      <w:r>
        <w:rPr>
          <w:rFonts w:cs="Arial" w:ascii="Avenir Next LT Pro" w:hAnsi="Avenir Next LT Pro"/>
          <w:b/>
          <w:sz w:val="18"/>
          <w:szCs w:val="18"/>
        </w:rPr>
      </w:r>
    </w:p>
    <w:p>
      <w:pPr>
        <w:pStyle w:val="ListParagraph"/>
        <w:numPr>
          <w:ilvl w:val="0"/>
          <w:numId w:val="9"/>
        </w:numPr>
        <w:spacing w:lineRule="auto" w:line="240" w:before="0" w:after="0"/>
        <w:ind w:left="360" w:right="-1" w:hanging="360"/>
        <w:jc w:val="both"/>
        <w:rPr>
          <w:rFonts w:ascii="Arial" w:hAnsi="Arial" w:cs="Arial"/>
          <w:sz w:val="18"/>
          <w:szCs w:val="18"/>
          <w:lang w:val="es-ES_tradnl"/>
        </w:rPr>
      </w:pPr>
      <w:r>
        <w:rPr>
          <w:rFonts w:cs="Arial" w:ascii="Arial" w:hAnsi="Arial"/>
          <w:sz w:val="18"/>
          <w:szCs w:val="18"/>
          <w:lang w:val="es-ES_tradnl"/>
        </w:rPr>
        <w:t>El citado contribuyente en calidad de propietario del vehículo aquí referenciado, no cumplió con el deber legal de declarar y pagar el impuesto de circulación y tránsito de vehículos de servicio público, dentro del plazo establecido en el Calendario Tributario correspondiente.</w:t>
      </w:r>
    </w:p>
    <w:p>
      <w:pPr>
        <w:pStyle w:val="ListParagraph"/>
        <w:spacing w:lineRule="auto" w:line="240" w:before="0" w:after="0"/>
        <w:ind w:left="360" w:hanging="0"/>
        <w:jc w:val="both"/>
        <w:rPr>
          <w:rFonts w:ascii="Arial" w:hAnsi="Arial" w:cs="Arial"/>
          <w:sz w:val="18"/>
          <w:szCs w:val="18"/>
          <w:lang w:val="es-ES_tradnl"/>
        </w:rPr>
      </w:pPr>
      <w:r>
        <w:rPr>
          <w:rFonts w:cs="Arial" w:ascii="Arial" w:hAnsi="Arial"/>
          <w:sz w:val="18"/>
          <w:szCs w:val="18"/>
          <w:lang w:val="es-ES_tradnl"/>
        </w:rPr>
      </w:r>
    </w:p>
    <w:p>
      <w:pPr>
        <w:pStyle w:val="ListParagraph"/>
        <w:numPr>
          <w:ilvl w:val="0"/>
          <w:numId w:val="10"/>
        </w:numPr>
        <w:spacing w:lineRule="auto" w:line="240" w:before="0" w:after="0"/>
        <w:ind w:left="360" w:right="-1" w:hanging="360"/>
        <w:jc w:val="both"/>
        <w:rPr>
          <w:rFonts w:ascii="Arial" w:hAnsi="Arial" w:cs="Arial"/>
          <w:sz w:val="18"/>
          <w:szCs w:val="18"/>
          <w:lang w:val="es-ES_tradnl"/>
        </w:rPr>
      </w:pPr>
      <w:r>
        <w:rPr>
          <w:rFonts w:cs="Arial" w:ascii="Arial" w:hAnsi="Arial"/>
          <w:sz w:val="18"/>
          <w:szCs w:val="18"/>
          <w:lang w:val="es-ES_tradnl"/>
        </w:rPr>
        <w:t xml:space="preserve">Mediante emplazamiento previo por no declarar N° </w:t>
      </w:r>
      <w:r>
        <w:rPr>
          <w:rFonts w:cs="Arial" w:ascii="Arial" w:hAnsi="Arial"/>
          <w:sz w:val="18"/>
          <w:szCs w:val="18"/>
          <w:shd w:fill="81D41A" w:val="clear"/>
          <w:lang w:val="es-ES_tradnl"/>
        </w:rPr>
        <w:t>001</w:t>
      </w:r>
      <w:r>
        <w:rPr>
          <w:rFonts w:cs="Arial" w:ascii="Arial" w:hAnsi="Arial"/>
          <w:sz w:val="18"/>
          <w:szCs w:val="18"/>
          <w:lang w:val="es-ES_tradnl"/>
        </w:rPr>
        <w:t xml:space="preserve"> de fecha </w:t>
      </w:r>
      <w:r>
        <w:rPr>
          <w:rFonts w:cs="Arial" w:ascii="Arial" w:hAnsi="Arial"/>
          <w:sz w:val="18"/>
          <w:szCs w:val="18"/>
          <w:shd w:fill="81D41A" w:val="clear"/>
          <w:lang w:val="es-ES_tradnl"/>
        </w:rPr>
        <w:t>25 de Junio de 2024,</w:t>
      </w:r>
      <w:r>
        <w:rPr>
          <w:rFonts w:cs="Arial" w:ascii="Arial" w:hAnsi="Arial"/>
          <w:sz w:val="18"/>
          <w:szCs w:val="18"/>
          <w:lang w:val="es-ES_tradnl"/>
        </w:rPr>
        <w:t xml:space="preserve"> debidamente notificado al contribuyente en mención, se le requirió para que cumpliera la obligación formal de presentar la declaración del impuesto de circulación y tránsito de vehículos de servicio público, dentro del término de un mes contado a partir de la fecha de notificación de dicha actuación, la cual fue notificada el día 02 de Febrero de 02</w:t>
      </w:r>
    </w:p>
    <w:p>
      <w:pPr>
        <w:pStyle w:val="ListParagraph"/>
        <w:spacing w:lineRule="auto" w:line="240" w:before="0" w:after="0"/>
        <w:ind w:left="360" w:hanging="0"/>
        <w:jc w:val="both"/>
        <w:rPr>
          <w:rFonts w:ascii="Arial" w:hAnsi="Arial" w:cs="Arial"/>
          <w:sz w:val="18"/>
          <w:szCs w:val="18"/>
          <w:lang w:val="es-ES_tradnl"/>
        </w:rPr>
      </w:pPr>
      <w:r>
        <w:rPr>
          <w:rFonts w:cs="Arial" w:ascii="Arial" w:hAnsi="Arial"/>
          <w:sz w:val="18"/>
          <w:szCs w:val="18"/>
          <w:lang w:val="es-ES_tradnl"/>
        </w:rPr>
      </w:r>
    </w:p>
    <w:p>
      <w:pPr>
        <w:pStyle w:val="ListParagraph"/>
        <w:numPr>
          <w:ilvl w:val="0"/>
          <w:numId w:val="11"/>
        </w:numPr>
        <w:spacing w:lineRule="auto" w:line="240" w:before="0" w:after="0"/>
        <w:ind w:left="360" w:right="-1" w:hanging="360"/>
        <w:jc w:val="both"/>
        <w:rPr>
          <w:rFonts w:ascii="Arial" w:hAnsi="Arial" w:cs="Arial"/>
          <w:sz w:val="18"/>
          <w:szCs w:val="18"/>
          <w:lang w:eastAsia="es-CO"/>
        </w:rPr>
      </w:pPr>
      <w:r>
        <w:rPr>
          <w:rFonts w:cs="Arial" w:ascii="Arial" w:hAnsi="Arial"/>
          <w:sz w:val="18"/>
          <w:szCs w:val="18"/>
          <w:lang w:val="es-ES_tradnl"/>
        </w:rPr>
        <w:t>Por la no presentación de la declaración y pago del impuesto de circulación y tránsito de vehículos de servicio público, y agotado el procedimiento previsto en los artículos 376 al 382 del Estatuto de Rentas Municipal, esta Secretaría procede a determinar el impuesto y aplicar la sanción por no declarar para el año gravable mencionado, conforme a lo establecido en el artículo 458</w:t>
      </w:r>
      <w:r>
        <w:rPr>
          <w:rFonts w:cs="Arial" w:ascii="Arial" w:hAnsi="Arial"/>
          <w:bCs/>
          <w:sz w:val="18"/>
          <w:szCs w:val="18"/>
          <w:lang w:val="es-ES_tradnl"/>
        </w:rPr>
        <w:t xml:space="preserve"> del Estatuto de Rentas Municipal (Acuerdo 020 del 2016), norma que señala que la sanción por no declarar el impuesto de circulación y tránsito de vehículos de servicio público será equivalente </w:t>
      </w:r>
      <w:r>
        <w:rPr>
          <w:rFonts w:cs="Arial" w:ascii="Arial" w:hAnsi="Arial"/>
          <w:sz w:val="18"/>
          <w:szCs w:val="18"/>
          <w:lang w:eastAsia="es-CO"/>
        </w:rPr>
        <w:t>al diez por ciento (10%) de la base gravable del impuesto, para el periodo gravable que se encuentre omiso en la presentación de la declaración correspondiente.</w:t>
      </w:r>
    </w:p>
    <w:p>
      <w:pPr>
        <w:pStyle w:val="Normal"/>
        <w:spacing w:lineRule="auto" w:line="240" w:before="0" w:after="0"/>
        <w:jc w:val="both"/>
        <w:rPr>
          <w:rFonts w:ascii="Arial" w:hAnsi="Arial" w:cs="Arial"/>
          <w:sz w:val="18"/>
          <w:szCs w:val="18"/>
          <w:lang w:val="es-ES_tradnl"/>
        </w:rPr>
      </w:pPr>
      <w:r>
        <w:rPr>
          <w:rFonts w:cs="Arial" w:ascii="Arial" w:hAnsi="Arial"/>
          <w:sz w:val="18"/>
          <w:szCs w:val="18"/>
          <w:lang w:val="es-ES_tradnl"/>
        </w:rPr>
      </w:r>
    </w:p>
    <w:p>
      <w:pPr>
        <w:pStyle w:val="Normal"/>
        <w:spacing w:lineRule="auto" w:line="240" w:before="0" w:after="0"/>
        <w:jc w:val="both"/>
        <w:rPr>
          <w:rFonts w:ascii="Arial" w:hAnsi="Arial" w:cs="Arial"/>
          <w:sz w:val="18"/>
          <w:szCs w:val="18"/>
          <w:lang w:val="es-ES_tradnl"/>
        </w:rPr>
      </w:pPr>
      <w:r>
        <w:rPr>
          <w:rFonts w:cs="Arial" w:ascii="Arial" w:hAnsi="Arial"/>
          <w:sz w:val="18"/>
          <w:szCs w:val="18"/>
          <w:lang w:val="es-ES_tradnl"/>
        </w:rPr>
        <w:t>En mérito de lo expuesto la suscrita Secretaria de Hacienda de Aguazul (Casanare):</w:t>
      </w:r>
    </w:p>
    <w:p>
      <w:pPr>
        <w:pStyle w:val="Normal"/>
        <w:spacing w:lineRule="auto" w:line="240" w:before="0" w:after="0"/>
        <w:jc w:val="both"/>
        <w:rPr>
          <w:rFonts w:ascii="Arial" w:hAnsi="Arial" w:cs="Arial"/>
          <w:b/>
          <w:b/>
          <w:sz w:val="18"/>
          <w:szCs w:val="18"/>
          <w:lang w:val="es-ES_tradnl"/>
        </w:rPr>
      </w:pPr>
      <w:r>
        <w:rPr>
          <w:rFonts w:cs="Arial" w:ascii="Arial" w:hAnsi="Arial"/>
          <w:b/>
          <w:sz w:val="18"/>
          <w:szCs w:val="18"/>
          <w:lang w:val="es-ES_tradnl"/>
        </w:rPr>
      </w:r>
    </w:p>
    <w:p>
      <w:pPr>
        <w:pStyle w:val="Normal"/>
        <w:spacing w:lineRule="auto" w:line="240" w:before="0" w:after="0"/>
        <w:jc w:val="center"/>
        <w:rPr>
          <w:rFonts w:ascii="Arial" w:hAnsi="Arial" w:cs="Arial"/>
          <w:b/>
          <w:b/>
          <w:sz w:val="18"/>
          <w:szCs w:val="18"/>
          <w:lang w:val="es-ES_tradnl"/>
        </w:rPr>
      </w:pPr>
      <w:r>
        <w:rPr>
          <w:rFonts w:cs="Arial" w:ascii="Arial" w:hAnsi="Arial"/>
          <w:b/>
          <w:sz w:val="18"/>
          <w:szCs w:val="18"/>
          <w:lang w:val="es-ES_tradnl"/>
        </w:rPr>
        <w:t>RESUELVE:</w:t>
      </w:r>
    </w:p>
    <w:p>
      <w:pPr>
        <w:pStyle w:val="Normal"/>
        <w:spacing w:lineRule="auto" w:line="240" w:before="0" w:after="0"/>
        <w:jc w:val="right"/>
        <w:rPr>
          <w:rFonts w:ascii="Arial" w:hAnsi="Arial" w:cs="Arial"/>
          <w:b/>
          <w:b/>
          <w:sz w:val="18"/>
          <w:szCs w:val="18"/>
          <w:lang w:val="es-ES_tradnl"/>
        </w:rPr>
      </w:pPr>
      <w:r>
        <w:rPr>
          <w:rFonts w:cs="Arial" w:ascii="Arial" w:hAnsi="Arial"/>
          <w:b/>
          <w:sz w:val="18"/>
          <w:szCs w:val="18"/>
          <w:lang w:val="es-ES_tradnl"/>
        </w:rPr>
      </w:r>
    </w:p>
    <w:p>
      <w:pPr>
        <w:pStyle w:val="Normal"/>
        <w:spacing w:lineRule="auto" w:line="240" w:before="0" w:after="0"/>
        <w:ind w:right="-1" w:hanging="0"/>
        <w:jc w:val="both"/>
        <w:rPr>
          <w:rFonts w:ascii="Arial" w:hAnsi="Arial" w:cs="Arial"/>
          <w:sz w:val="18"/>
          <w:szCs w:val="18"/>
        </w:rPr>
      </w:pPr>
      <w:r>
        <w:rPr>
          <w:rFonts w:cs="Arial" w:ascii="Arial" w:hAnsi="Arial"/>
          <w:b/>
          <w:sz w:val="18"/>
          <w:szCs w:val="18"/>
          <w:lang w:val="es-ES_tradnl"/>
        </w:rPr>
        <w:t xml:space="preserve">Artículo Primero: </w:t>
      </w:r>
      <w:r>
        <w:rPr>
          <w:rFonts w:cs="Arial" w:ascii="Arial" w:hAnsi="Arial"/>
          <w:sz w:val="18"/>
          <w:szCs w:val="18"/>
        </w:rPr>
        <w:t xml:space="preserve">Imponer </w:t>
      </w:r>
      <w:r>
        <w:rPr>
          <w:rFonts w:cs="Arial" w:ascii="Arial" w:hAnsi="Arial"/>
          <w:b/>
          <w:bCs/>
          <w:sz w:val="18"/>
          <w:szCs w:val="18"/>
        </w:rPr>
        <w:t>SANCIÓN</w:t>
      </w:r>
      <w:r>
        <w:rPr>
          <w:rFonts w:cs="Arial" w:ascii="Arial" w:hAnsi="Arial"/>
          <w:sz w:val="18"/>
          <w:szCs w:val="18"/>
        </w:rPr>
        <w:t xml:space="preserve"> por no declarar correspondiente al impuesto de Circulación y Tránsito de Vehículo de Servicio Público al contribuyente en los términos y condiciones siguientes: </w:t>
      </w:r>
    </w:p>
    <w:p>
      <w:pPr>
        <w:pStyle w:val="Normal"/>
        <w:spacing w:lineRule="auto" w:line="240" w:before="0" w:after="0"/>
        <w:jc w:val="both"/>
        <w:rPr>
          <w:rFonts w:ascii="Arial" w:hAnsi="Arial" w:cs="Arial"/>
          <w:sz w:val="18"/>
          <w:szCs w:val="18"/>
        </w:rPr>
      </w:pPr>
      <w:r>
        <w:rPr>
          <w:rFonts w:cs="Arial" w:ascii="Arial" w:hAnsi="Arial"/>
          <w:sz w:val="18"/>
          <w:szCs w:val="18"/>
        </w:rPr>
      </w:r>
    </w:p>
    <w:p>
      <w:pPr>
        <w:pStyle w:val="Normal"/>
        <w:spacing w:lineRule="auto" w:line="240" w:before="0" w:after="0"/>
        <w:jc w:val="both"/>
        <w:rPr>
          <w:rFonts w:ascii="Arial" w:hAnsi="Arial" w:cs="Arial"/>
          <w:sz w:val="18"/>
          <w:szCs w:val="18"/>
        </w:rPr>
      </w:pPr>
      <w:r>
        <w:rPr>
          <w:rFonts w:cs="Arial" w:ascii="Arial" w:hAnsi="Arial"/>
          <w:sz w:val="18"/>
          <w:szCs w:val="18"/>
        </w:rPr>
      </w:r>
    </w:p>
    <w:tbl>
      <w:tblPr>
        <w:tblStyle w:val="Tablaconcuadrcula"/>
        <w:tblW w:w="9214" w:type="dxa"/>
        <w:jc w:val="left"/>
        <w:tblInd w:w="137" w:type="dxa"/>
        <w:tblLayout w:type="fixed"/>
        <w:tblCellMar>
          <w:top w:w="0" w:type="dxa"/>
          <w:left w:w="108" w:type="dxa"/>
          <w:bottom w:w="0" w:type="dxa"/>
          <w:right w:w="108" w:type="dxa"/>
        </w:tblCellMar>
        <w:tblLook w:val="04a0" w:noHBand="0" w:noVBand="1" w:firstColumn="1" w:lastRow="0" w:lastColumn="0" w:firstRow="1"/>
      </w:tblPr>
      <w:tblGrid>
        <w:gridCol w:w="1768"/>
        <w:gridCol w:w="7445"/>
      </w:tblGrid>
      <w:tr>
        <w:trPr/>
        <w:tc>
          <w:tcPr>
            <w:tcW w:w="1768" w:type="dxa"/>
            <w:tcBorders/>
          </w:tcPr>
          <w:p>
            <w:pPr>
              <w:pStyle w:val="Normal"/>
              <w:widowControl w:val="false"/>
              <w:suppressAutoHyphens w:val="true"/>
              <w:spacing w:before="0" w:after="200"/>
              <w:jc w:val="both"/>
              <w:rPr>
                <w:rFonts w:ascii="Arial" w:hAnsi="Arial" w:cs="Arial"/>
                <w:sz w:val="18"/>
                <w:szCs w:val="18"/>
              </w:rPr>
            </w:pPr>
            <w:r>
              <w:rPr>
                <w:rFonts w:cs="Arial" w:ascii="Arial" w:hAnsi="Arial"/>
                <w:kern w:val="0"/>
                <w:sz w:val="18"/>
                <w:szCs w:val="18"/>
                <w:lang w:val="es-CO" w:eastAsia="en-US" w:bidi="ar-SA"/>
              </w:rPr>
              <w:t>Razón Social</w:t>
            </w:r>
          </w:p>
        </w:tc>
        <w:tc>
          <w:tcPr>
            <w:tcW w:w="7445" w:type="dxa"/>
            <w:tcBorders/>
          </w:tcPr>
          <w:p>
            <w:pPr>
              <w:pStyle w:val="Normal"/>
              <w:widowControl w:val="false"/>
              <w:suppressAutoHyphens w:val="true"/>
              <w:spacing w:before="0" w:after="200"/>
              <w:jc w:val="both"/>
              <w:rPr>
                <w:rFonts w:ascii="Arial" w:hAnsi="Arial" w:cs="Arial"/>
                <w:sz w:val="18"/>
                <w:szCs w:val="18"/>
              </w:rPr>
            </w:pPr>
            <w:r>
              <w:rPr>
                <w:rFonts w:cs="Arial" w:ascii="Arial" w:hAnsi="Arial"/>
                <w:kern w:val="0"/>
                <w:sz w:val="22"/>
                <w:szCs w:val="22"/>
                <w:lang w:val="es-CO" w:eastAsia="en-US" w:bidi="ar-SA"/>
              </w:rPr>
              <w:t>POLICARPO GALINDO</w:t>
            </w:r>
          </w:p>
        </w:tc>
      </w:tr>
      <w:tr>
        <w:trPr/>
        <w:tc>
          <w:tcPr>
            <w:tcW w:w="1768" w:type="dxa"/>
            <w:tcBorders/>
          </w:tcPr>
          <w:p>
            <w:pPr>
              <w:pStyle w:val="Normal"/>
              <w:widowControl w:val="false"/>
              <w:suppressAutoHyphens w:val="true"/>
              <w:spacing w:before="0" w:after="200"/>
              <w:jc w:val="both"/>
              <w:rPr>
                <w:rFonts w:ascii="Arial" w:hAnsi="Arial" w:cs="Arial"/>
                <w:sz w:val="18"/>
                <w:szCs w:val="18"/>
              </w:rPr>
            </w:pPr>
            <w:r>
              <w:rPr>
                <w:rFonts w:cs="Arial" w:ascii="Arial" w:hAnsi="Arial"/>
                <w:kern w:val="0"/>
                <w:sz w:val="18"/>
                <w:szCs w:val="18"/>
                <w:lang w:val="es-CO" w:eastAsia="en-US" w:bidi="ar-SA"/>
              </w:rPr>
              <w:t>Identificación</w:t>
            </w:r>
          </w:p>
        </w:tc>
        <w:tc>
          <w:tcPr>
            <w:tcW w:w="7445" w:type="dxa"/>
            <w:tcBorders/>
          </w:tcPr>
          <w:p>
            <w:pPr>
              <w:pStyle w:val="Normal"/>
              <w:widowControl w:val="false"/>
              <w:suppressAutoHyphens w:val="true"/>
              <w:spacing w:before="0" w:after="200"/>
              <w:jc w:val="both"/>
              <w:rPr>
                <w:rFonts w:ascii="Arial" w:hAnsi="Arial" w:cs="Arial"/>
                <w:sz w:val="18"/>
                <w:szCs w:val="18"/>
              </w:rPr>
            </w:pPr>
            <w:r>
              <w:rPr>
                <w:rFonts w:cs="Arial" w:ascii="Arial" w:hAnsi="Arial"/>
                <w:kern w:val="0"/>
                <w:sz w:val="22"/>
                <w:szCs w:val="22"/>
                <w:lang w:val="es-CO" w:eastAsia="en-US" w:bidi="ar-SA"/>
              </w:rPr>
              <w:t>1118548845</w:t>
            </w:r>
          </w:p>
        </w:tc>
      </w:tr>
      <w:tr>
        <w:trPr/>
        <w:tc>
          <w:tcPr>
            <w:tcW w:w="1768" w:type="dxa"/>
            <w:tcBorders/>
          </w:tcPr>
          <w:p>
            <w:pPr>
              <w:pStyle w:val="Normal"/>
              <w:widowControl w:val="false"/>
              <w:suppressAutoHyphens w:val="true"/>
              <w:spacing w:before="0" w:after="200"/>
              <w:jc w:val="both"/>
              <w:rPr>
                <w:rFonts w:ascii="Arial" w:hAnsi="Arial" w:cs="Arial"/>
                <w:sz w:val="18"/>
                <w:szCs w:val="18"/>
              </w:rPr>
            </w:pPr>
            <w:r>
              <w:rPr>
                <w:rFonts w:cs="Arial" w:ascii="Arial" w:hAnsi="Arial"/>
                <w:kern w:val="0"/>
                <w:sz w:val="18"/>
                <w:szCs w:val="18"/>
                <w:lang w:val="es-CO" w:eastAsia="en-US" w:bidi="ar-SA"/>
              </w:rPr>
              <w:t>Periodo Gravable</w:t>
            </w:r>
          </w:p>
        </w:tc>
        <w:tc>
          <w:tcPr>
            <w:tcW w:w="7445" w:type="dxa"/>
            <w:tcBorders/>
          </w:tcPr>
          <w:p>
            <w:pPr>
              <w:pStyle w:val="Normal"/>
              <w:widowControl w:val="false"/>
              <w:suppressAutoHyphens w:val="true"/>
              <w:spacing w:before="0" w:after="200"/>
              <w:jc w:val="both"/>
              <w:rPr>
                <w:rFonts w:ascii="Arial" w:hAnsi="Arial" w:cs="Arial"/>
                <w:sz w:val="18"/>
                <w:szCs w:val="18"/>
              </w:rPr>
            </w:pPr>
            <w:r>
              <w:rPr>
                <w:rFonts w:cs="Arial" w:ascii="Arial" w:hAnsi="Arial"/>
                <w:kern w:val="0"/>
                <w:sz w:val="22"/>
                <w:szCs w:val="22"/>
                <w:lang w:val="es-CO" w:eastAsia="en-US" w:bidi="ar-SA"/>
              </w:rPr>
              <w:t>2024</w:t>
            </w:r>
          </w:p>
        </w:tc>
      </w:tr>
      <w:tr>
        <w:trPr/>
        <w:tc>
          <w:tcPr>
            <w:tcW w:w="1768" w:type="dxa"/>
            <w:tcBorders/>
          </w:tcPr>
          <w:p>
            <w:pPr>
              <w:pStyle w:val="Normal"/>
              <w:widowControl w:val="false"/>
              <w:suppressAutoHyphens w:val="true"/>
              <w:spacing w:before="0" w:after="200"/>
              <w:jc w:val="both"/>
              <w:rPr>
                <w:rFonts w:ascii="Arial" w:hAnsi="Arial" w:cs="Arial"/>
                <w:sz w:val="18"/>
                <w:szCs w:val="18"/>
              </w:rPr>
            </w:pPr>
            <w:r>
              <w:rPr>
                <w:rFonts w:cs="Arial" w:ascii="Arial" w:hAnsi="Arial"/>
                <w:kern w:val="0"/>
                <w:sz w:val="18"/>
                <w:szCs w:val="18"/>
                <w:lang w:val="es-CO" w:eastAsia="en-US" w:bidi="ar-SA"/>
              </w:rPr>
              <w:t>Por la suma de</w:t>
            </w:r>
          </w:p>
        </w:tc>
        <w:tc>
          <w:tcPr>
            <w:tcW w:w="7445" w:type="dxa"/>
            <w:tcBorders/>
          </w:tcPr>
          <w:p>
            <w:pPr>
              <w:pStyle w:val="Normal"/>
              <w:widowControl w:val="false"/>
              <w:suppressAutoHyphens w:val="true"/>
              <w:spacing w:before="0" w:after="200"/>
              <w:jc w:val="both"/>
              <w:rPr>
                <w:rFonts w:ascii="Arial" w:hAnsi="Arial" w:cs="Arial"/>
                <w:bCs/>
                <w:sz w:val="18"/>
                <w:szCs w:val="18"/>
              </w:rPr>
            </w:pPr>
            <w:r>
              <w:rPr>
                <w:rFonts w:cs="Arial" w:ascii="Arial" w:hAnsi="Arial"/>
                <w:bCs/>
                <w:kern w:val="0"/>
                <w:sz w:val="22"/>
                <w:szCs w:val="22"/>
                <w:lang w:val="es-CO" w:eastAsia="en-US" w:bidi="ar-SA"/>
              </w:rPr>
              <w:t>Cuatro Millones Cien Mil Pesos M/CTE ($4.100.000,00)</w:t>
            </w:r>
          </w:p>
        </w:tc>
      </w:tr>
    </w:tbl>
    <w:p>
      <w:pPr>
        <w:pStyle w:val="Normal"/>
        <w:spacing w:lineRule="auto" w:line="240" w:before="0" w:after="0"/>
        <w:jc w:val="both"/>
        <w:rPr>
          <w:rFonts w:ascii="Arial" w:hAnsi="Arial" w:cs="Arial"/>
          <w:b/>
          <w:b/>
          <w:sz w:val="18"/>
          <w:szCs w:val="18"/>
          <w:lang w:val="es-ES_tradnl"/>
        </w:rPr>
      </w:pPr>
      <w:r>
        <w:rPr>
          <w:rFonts w:cs="Arial" w:ascii="Arial" w:hAnsi="Arial"/>
          <w:b/>
          <w:sz w:val="18"/>
          <w:szCs w:val="18"/>
          <w:lang w:val="es-ES_tradnl"/>
        </w:rPr>
      </w:r>
    </w:p>
    <w:p>
      <w:pPr>
        <w:pStyle w:val="NoSpacing"/>
        <w:jc w:val="both"/>
        <w:rPr>
          <w:rFonts w:ascii="Arial" w:hAnsi="Arial" w:cs="Arial"/>
          <w:b/>
          <w:b/>
          <w:bCs/>
          <w:sz w:val="18"/>
          <w:szCs w:val="18"/>
          <w:lang w:val="es-CO"/>
        </w:rPr>
      </w:pPr>
      <w:r>
        <w:rPr>
          <w:rFonts w:cs="Arial" w:ascii="Arial" w:hAnsi="Arial"/>
          <w:b/>
          <w:bCs/>
          <w:sz w:val="18"/>
          <w:szCs w:val="18"/>
          <w:lang w:val="es-CO"/>
        </w:rPr>
      </w:r>
    </w:p>
    <w:p>
      <w:pPr>
        <w:pStyle w:val="NoSpacing"/>
        <w:jc w:val="both"/>
        <w:rPr>
          <w:rFonts w:ascii="Arial" w:hAnsi="Arial" w:cs="Arial"/>
          <w:sz w:val="18"/>
          <w:szCs w:val="18"/>
          <w:lang w:val="es-CO"/>
        </w:rPr>
      </w:pPr>
      <w:r>
        <w:rPr>
          <w:rFonts w:cs="Arial" w:ascii="Arial" w:hAnsi="Arial"/>
          <w:b/>
          <w:bCs/>
          <w:sz w:val="18"/>
          <w:szCs w:val="18"/>
          <w:lang w:val="es-CO"/>
        </w:rPr>
        <w:t>Artículo Segundo: NOTIFICAR</w:t>
      </w:r>
      <w:r>
        <w:rPr>
          <w:rFonts w:cs="Arial" w:ascii="Arial" w:hAnsi="Arial"/>
          <w:sz w:val="18"/>
          <w:szCs w:val="18"/>
          <w:lang w:val="es-CO"/>
        </w:rPr>
        <w:t xml:space="preserve"> la presente resolución de conformidad con lo dispuesto en los artículos 308 y 310 del Acuerdo 020 de 2016, advirtiéndole al contribuyente que contra la presente actuación procede el </w:t>
      </w:r>
      <w:r>
        <w:rPr>
          <w:rFonts w:cs="Arial" w:ascii="Arial" w:hAnsi="Arial"/>
          <w:b/>
          <w:bCs/>
          <w:sz w:val="18"/>
          <w:szCs w:val="18"/>
          <w:lang w:val="es-CO"/>
        </w:rPr>
        <w:t>RECURSO DE RECONSIDERACIÓN</w:t>
      </w:r>
      <w:r>
        <w:rPr>
          <w:rFonts w:cs="Arial" w:ascii="Arial" w:hAnsi="Arial"/>
          <w:sz w:val="18"/>
          <w:szCs w:val="18"/>
          <w:lang w:val="es-CO"/>
        </w:rPr>
        <w:t>, el cual, según lo dispuesto en el artículo 385 del estatuto de rentas, deberá interponerse ante el Despacho de la Secretaría de Hacienda dentro de los dos (2) meses calendario siguientes a la fecha de notificación, cumpliendo los requisitos establecidos en el artículo 387 de la norma mencionada.</w:t>
      </w:r>
    </w:p>
    <w:p>
      <w:pPr>
        <w:pStyle w:val="Normal"/>
        <w:spacing w:lineRule="auto" w:line="240" w:before="0" w:after="0"/>
        <w:rPr>
          <w:rFonts w:ascii="Arial" w:hAnsi="Arial" w:cs="Arial"/>
          <w:b/>
          <w:b/>
          <w:sz w:val="18"/>
          <w:szCs w:val="18"/>
          <w:lang w:val="es-ES_tradnl"/>
        </w:rPr>
      </w:pPr>
      <w:r>
        <w:rPr>
          <w:rFonts w:cs="Arial" w:ascii="Arial" w:hAnsi="Arial"/>
          <w:b/>
          <w:sz w:val="18"/>
          <w:szCs w:val="18"/>
          <w:lang w:val="es-ES_tradnl"/>
        </w:rPr>
      </w:r>
    </w:p>
    <w:p>
      <w:pPr>
        <w:pStyle w:val="Normal"/>
        <w:spacing w:lineRule="auto" w:line="240" w:before="0" w:after="0"/>
        <w:jc w:val="center"/>
        <w:rPr>
          <w:rFonts w:ascii="Arial" w:hAnsi="Arial" w:cs="Arial"/>
          <w:b/>
          <w:b/>
          <w:sz w:val="18"/>
          <w:szCs w:val="18"/>
          <w:lang w:val="es-ES_tradnl"/>
        </w:rPr>
      </w:pPr>
      <w:r>
        <w:rPr>
          <w:rFonts w:cs="Arial" w:ascii="Arial" w:hAnsi="Arial"/>
          <w:b/>
          <w:sz w:val="18"/>
          <w:szCs w:val="18"/>
          <w:lang w:val="es-ES_tradnl"/>
        </w:rPr>
        <w:t>NOTIFIQUESE Y CÚMPLASE</w:t>
      </w:r>
    </w:p>
    <w:p>
      <w:pPr>
        <w:pStyle w:val="Normal"/>
        <w:spacing w:lineRule="auto" w:line="240" w:before="0" w:after="0"/>
        <w:jc w:val="both"/>
        <w:rPr>
          <w:rFonts w:ascii="Arial" w:hAnsi="Arial" w:cs="Arial"/>
          <w:sz w:val="18"/>
          <w:szCs w:val="18"/>
          <w:lang w:val="es-ES_tradnl"/>
        </w:rPr>
      </w:pPr>
      <w:r>
        <w:rPr>
          <w:rFonts w:cs="Arial" w:ascii="Arial" w:hAnsi="Arial"/>
          <w:sz w:val="18"/>
          <w:szCs w:val="18"/>
          <w:lang w:val="es-ES_tradnl"/>
        </w:rPr>
      </w:r>
    </w:p>
    <w:p>
      <w:pPr>
        <w:pStyle w:val="Normal"/>
        <w:spacing w:lineRule="auto" w:line="240" w:before="0" w:after="0"/>
        <w:jc w:val="both"/>
        <w:rPr>
          <w:rFonts w:ascii="Arial" w:hAnsi="Arial" w:cs="Arial"/>
          <w:sz w:val="18"/>
          <w:szCs w:val="18"/>
          <w:lang w:val="es-ES_tradnl"/>
        </w:rPr>
      </w:pPr>
      <w:r>
        <w:rPr>
          <w:rFonts w:cs="Arial" w:ascii="Arial" w:hAnsi="Arial"/>
          <w:sz w:val="18"/>
          <w:szCs w:val="18"/>
          <w:lang w:val="es-ES_tradnl"/>
        </w:rPr>
      </w:r>
    </w:p>
    <w:p>
      <w:pPr>
        <w:pStyle w:val="Normal"/>
        <w:spacing w:lineRule="auto" w:line="240" w:before="0" w:after="0"/>
        <w:jc w:val="both"/>
        <w:rPr>
          <w:rFonts w:ascii="Arial" w:hAnsi="Arial" w:cs="Arial"/>
          <w:sz w:val="18"/>
          <w:szCs w:val="18"/>
          <w:lang w:val="es-ES_tradnl"/>
        </w:rPr>
      </w:pPr>
      <w:r>
        <w:rPr>
          <w:rFonts w:cs="Arial" w:ascii="Arial" w:hAnsi="Arial"/>
          <w:sz w:val="18"/>
          <w:szCs w:val="18"/>
          <w:lang w:val="es-ES_tradnl"/>
        </w:rPr>
      </w:r>
    </w:p>
    <w:p>
      <w:pPr>
        <w:pStyle w:val="Normal"/>
        <w:spacing w:lineRule="auto" w:line="240" w:before="0" w:after="0"/>
        <w:jc w:val="both"/>
        <w:rPr>
          <w:rFonts w:ascii="Arial" w:hAnsi="Arial" w:cs="Arial"/>
          <w:sz w:val="18"/>
          <w:szCs w:val="18"/>
        </w:rPr>
      </w:pPr>
      <w:r>
        <w:rPr>
          <w:rFonts w:cs="Arial" w:ascii="Arial" w:hAnsi="Arial"/>
          <w:sz w:val="18"/>
          <w:szCs w:val="18"/>
        </w:rPr>
      </w:r>
    </w:p>
    <w:p>
      <w:pPr>
        <w:pStyle w:val="Normal"/>
        <w:spacing w:lineRule="auto" w:line="240" w:before="0" w:after="0"/>
        <w:jc w:val="center"/>
        <w:rPr>
          <w:rFonts w:ascii="Arial Narrow" w:hAnsi="Arial Narrow" w:cs="Arial"/>
          <w:b/>
          <w:b/>
          <w:bCs/>
        </w:rPr>
      </w:pPr>
      <w:r>
        <w:rPr>
          <w:rFonts w:cs="Arial" w:ascii="Arial Narrow" w:hAnsi="Arial Narrow"/>
          <w:b/>
          <w:bCs/>
        </w:rPr>
        <w:t>YENNY CAROLINA CARDENAS GARCIA</w:t>
      </w:r>
    </w:p>
    <w:p>
      <w:pPr>
        <w:pStyle w:val="Normal"/>
        <w:spacing w:lineRule="auto" w:line="240" w:before="0" w:after="0"/>
        <w:jc w:val="center"/>
        <w:rPr>
          <w:rFonts w:ascii="Arial Narrow" w:hAnsi="Arial Narrow" w:cs="Arial"/>
        </w:rPr>
      </w:pPr>
      <w:r>
        <w:rPr>
          <w:rFonts w:cs="Arial" w:ascii="Arial Narrow" w:hAnsi="Arial Narrow"/>
        </w:rPr>
        <w:t>Secretaria de Hacienda.</w:t>
      </w:r>
    </w:p>
    <w:p>
      <w:pPr>
        <w:pStyle w:val="Normal"/>
        <w:spacing w:lineRule="auto" w:line="240" w:before="0" w:after="0"/>
        <w:ind w:left="708" w:hanging="708"/>
        <w:jc w:val="center"/>
        <w:rPr>
          <w:rFonts w:ascii="Arial Narrow" w:hAnsi="Arial Narrow" w:cs="Arial"/>
        </w:rPr>
      </w:pPr>
      <w:r>
        <w:rPr>
          <w:rFonts w:cs="Arial" w:ascii="Arial Narrow" w:hAnsi="Arial Narrow"/>
        </w:rPr>
      </w:r>
    </w:p>
    <w:p>
      <w:pPr>
        <w:pStyle w:val="Normal"/>
        <w:spacing w:lineRule="auto" w:line="240" w:before="0" w:after="0"/>
        <w:ind w:left="708" w:hanging="708"/>
        <w:jc w:val="center"/>
        <w:rPr>
          <w:rFonts w:ascii="Arial Narrow" w:hAnsi="Arial Narrow" w:cs="Arial"/>
          <w:sz w:val="16"/>
          <w:szCs w:val="16"/>
        </w:rPr>
      </w:pPr>
      <w:r>
        <w:rPr>
          <w:rFonts w:cs="Arial" w:ascii="Arial Narrow" w:hAnsi="Arial Narrow"/>
          <w:sz w:val="16"/>
          <w:szCs w:val="16"/>
        </w:rPr>
      </w:r>
    </w:p>
    <w:p>
      <w:pPr>
        <w:pStyle w:val="Normal"/>
        <w:spacing w:lineRule="auto" w:line="240" w:before="0" w:after="0"/>
        <w:ind w:left="708" w:hanging="708"/>
        <w:jc w:val="center"/>
        <w:rPr>
          <w:rFonts w:ascii="Arial Narrow" w:hAnsi="Arial Narrow" w:cs="Arial"/>
          <w:sz w:val="16"/>
          <w:szCs w:val="16"/>
        </w:rPr>
      </w:pPr>
      <w:r>
        <w:rPr>
          <w:rFonts w:cs="Arial" w:ascii="Arial Narrow" w:hAnsi="Arial Narrow"/>
          <w:sz w:val="16"/>
          <w:szCs w:val="16"/>
        </w:rPr>
      </w:r>
    </w:p>
    <w:p>
      <w:pPr>
        <w:pStyle w:val="Normal"/>
        <w:spacing w:lineRule="auto" w:line="240" w:before="0" w:after="0"/>
        <w:ind w:left="708" w:hanging="708"/>
        <w:jc w:val="center"/>
        <w:rPr>
          <w:rFonts w:ascii="Arial Narrow" w:hAnsi="Arial Narrow" w:cs="Arial"/>
          <w:sz w:val="16"/>
          <w:szCs w:val="16"/>
        </w:rPr>
      </w:pPr>
      <w:r>
        <w:rPr>
          <w:rFonts w:cs="Arial" w:ascii="Arial Narrow" w:hAnsi="Arial Narrow"/>
          <w:sz w:val="16"/>
          <w:szCs w:val="16"/>
        </w:rPr>
      </w:r>
    </w:p>
    <w:tbl>
      <w:tblPr>
        <w:tblStyle w:val="Tablaconcuadrcula"/>
        <w:tblW w:w="9072"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4536"/>
        <w:gridCol w:w="420"/>
        <w:gridCol w:w="4116"/>
      </w:tblGrid>
      <w:tr>
        <w:trPr/>
        <w:tc>
          <w:tcPr>
            <w:tcW w:w="4536" w:type="dxa"/>
            <w:tcBorders>
              <w:top w:val="nil"/>
              <w:left w:val="nil"/>
              <w:bottom w:val="nil"/>
              <w:right w:val="nil"/>
            </w:tcBorders>
          </w:tcPr>
          <w:p>
            <w:pPr>
              <w:pStyle w:val="Normal"/>
              <w:widowControl w:val="false"/>
              <w:suppressAutoHyphens w:val="true"/>
              <w:spacing w:before="0" w:after="200"/>
              <w:jc w:val="left"/>
              <w:rPr>
                <w:rFonts w:ascii="Arial Narrow" w:hAnsi="Arial Narrow" w:cs="Arial"/>
                <w:sz w:val="14"/>
                <w:szCs w:val="14"/>
              </w:rPr>
            </w:pPr>
            <w:r>
              <w:rPr>
                <w:rFonts w:cs="Arial" w:ascii="Arial Narrow" w:hAnsi="Arial Narrow"/>
                <w:kern w:val="0"/>
                <w:sz w:val="14"/>
                <w:szCs w:val="14"/>
                <w:lang w:val="es-CO" w:eastAsia="en-US" w:bidi="ar-SA"/>
              </w:rPr>
              <w:t xml:space="preserve">Elaboró y Aprobó: </w:t>
            </w:r>
            <w:r>
              <w:rPr>
                <w:rFonts w:cs="Arial" w:ascii="Arial Narrow" w:hAnsi="Arial Narrow"/>
                <w:b/>
                <w:bCs/>
                <w:kern w:val="0"/>
                <w:sz w:val="14"/>
                <w:szCs w:val="14"/>
                <w:lang w:val="es-CO" w:eastAsia="en-US" w:bidi="ar-SA"/>
              </w:rPr>
              <w:t>NURY ESMERALDA RODRÍGUEZ BUITRAGO</w:t>
            </w:r>
          </w:p>
          <w:p>
            <w:pPr>
              <w:pStyle w:val="Normal"/>
              <w:widowControl w:val="false"/>
              <w:suppressAutoHyphens w:val="true"/>
              <w:spacing w:before="0" w:after="200"/>
              <w:jc w:val="left"/>
              <w:rPr>
                <w:rFonts w:ascii="Arial Narrow" w:hAnsi="Arial Narrow" w:cs="Arial"/>
                <w:sz w:val="14"/>
                <w:szCs w:val="14"/>
              </w:rPr>
            </w:pPr>
            <w:r>
              <w:rPr>
                <w:rFonts w:cs="Arial" w:ascii="Arial Narrow" w:hAnsi="Arial Narrow"/>
                <w:kern w:val="0"/>
                <w:sz w:val="14"/>
                <w:szCs w:val="14"/>
                <w:lang w:val="es-CO" w:eastAsia="en-US" w:bidi="ar-SA"/>
              </w:rPr>
              <w:t xml:space="preserve">Profesional Universitario de Rentas                                                            </w:t>
            </w:r>
          </w:p>
        </w:tc>
        <w:tc>
          <w:tcPr>
            <w:tcW w:w="420" w:type="dxa"/>
            <w:tcBorders>
              <w:top w:val="nil"/>
              <w:left w:val="nil"/>
              <w:bottom w:val="nil"/>
              <w:right w:val="nil"/>
            </w:tcBorders>
          </w:tcPr>
          <w:p>
            <w:pPr>
              <w:pStyle w:val="Normal"/>
              <w:widowControl w:val="false"/>
              <w:suppressAutoHyphens w:val="true"/>
              <w:spacing w:before="0" w:after="200"/>
              <w:jc w:val="both"/>
              <w:rPr>
                <w:rFonts w:ascii="Arial Narrow" w:hAnsi="Arial Narrow" w:cs="Arial"/>
                <w:sz w:val="14"/>
                <w:szCs w:val="14"/>
              </w:rPr>
            </w:pPr>
            <w:r>
              <w:rPr>
                <w:rFonts w:cs="Arial" w:ascii="Arial Narrow" w:hAnsi="Arial Narrow"/>
                <w:sz w:val="14"/>
                <w:szCs w:val="14"/>
              </w:rPr>
            </w:r>
          </w:p>
        </w:tc>
        <w:tc>
          <w:tcPr>
            <w:tcW w:w="4116" w:type="dxa"/>
            <w:tcBorders>
              <w:top w:val="nil"/>
              <w:left w:val="nil"/>
              <w:bottom w:val="nil"/>
              <w:right w:val="nil"/>
            </w:tcBorders>
          </w:tcPr>
          <w:p>
            <w:pPr>
              <w:pStyle w:val="Normal"/>
              <w:widowControl w:val="false"/>
              <w:suppressAutoHyphens w:val="true"/>
              <w:spacing w:before="0" w:after="200"/>
              <w:jc w:val="left"/>
              <w:rPr>
                <w:rFonts w:ascii="Arial Narrow" w:hAnsi="Arial Narrow" w:cs="Arial"/>
                <w:sz w:val="14"/>
                <w:szCs w:val="14"/>
              </w:rPr>
            </w:pPr>
            <w:r>
              <w:rPr>
                <w:rFonts w:cs="Arial" w:ascii="Arial Narrow" w:hAnsi="Arial Narrow"/>
                <w:kern w:val="0"/>
                <w:sz w:val="14"/>
                <w:szCs w:val="14"/>
                <w:lang w:val="es-CO" w:eastAsia="en-US" w:bidi="ar-SA"/>
              </w:rPr>
              <w:t xml:space="preserve">Revisión Jurídica: </w:t>
            </w:r>
            <w:r>
              <w:rPr>
                <w:rFonts w:cs="Arial" w:ascii="Arial Narrow" w:hAnsi="Arial Narrow"/>
                <w:b/>
                <w:kern w:val="0"/>
                <w:sz w:val="14"/>
                <w:szCs w:val="14"/>
                <w:lang w:val="es-CO" w:eastAsia="en-US" w:bidi="ar-SA"/>
              </w:rPr>
              <w:t>CARLOS RAFAEL AVELLA PEREZ</w:t>
            </w:r>
          </w:p>
          <w:p>
            <w:pPr>
              <w:pStyle w:val="Normal"/>
              <w:widowControl w:val="false"/>
              <w:suppressAutoHyphens w:val="true"/>
              <w:spacing w:before="0" w:after="200"/>
              <w:jc w:val="left"/>
              <w:rPr>
                <w:rFonts w:ascii="Arial Narrow" w:hAnsi="Arial Narrow" w:cs="Arial"/>
                <w:sz w:val="14"/>
                <w:szCs w:val="14"/>
              </w:rPr>
            </w:pPr>
            <w:r>
              <w:rPr>
                <w:rFonts w:cs="Arial" w:ascii="Arial Narrow" w:hAnsi="Arial Narrow"/>
                <w:kern w:val="0"/>
                <w:sz w:val="14"/>
                <w:szCs w:val="14"/>
                <w:lang w:val="es-CO" w:eastAsia="en-US" w:bidi="ar-SA"/>
              </w:rPr>
              <w:t>Profesional contratado Secretaría de Hacienda</w:t>
            </w:r>
          </w:p>
        </w:tc>
      </w:tr>
    </w:tbl>
    <w:p>
      <w:pPr>
        <w:pStyle w:val="Normal"/>
        <w:spacing w:lineRule="auto" w:line="240" w:before="0" w:after="0"/>
        <w:jc w:val="center"/>
        <w:rPr>
          <w:rFonts w:ascii="Arial" w:hAnsi="Arial" w:cs="Arial"/>
          <w:b/>
          <w:b/>
          <w:bCs/>
          <w:sz w:val="18"/>
          <w:szCs w:val="18"/>
          <w:lang w:val="es-ES_tradnl"/>
        </w:rPr>
      </w:pPr>
      <w:r>
        <w:rPr>
          <w:rFonts w:cs="Arial" w:ascii="Arial" w:hAnsi="Arial"/>
          <w:b/>
          <w:bCs/>
          <w:sz w:val="18"/>
          <w:szCs w:val="18"/>
          <w:lang w:val="es-ES_tradnl"/>
        </w:rPr>
      </w:r>
    </w:p>
    <w:p>
      <w:pPr>
        <w:pStyle w:val="Normal"/>
        <w:spacing w:lineRule="auto" w:line="240" w:before="0" w:after="0"/>
        <w:jc w:val="center"/>
        <w:rPr>
          <w:rFonts w:ascii="Arial" w:hAnsi="Arial" w:cs="Arial"/>
          <w:b/>
          <w:b/>
          <w:bCs/>
          <w:sz w:val="18"/>
          <w:szCs w:val="18"/>
          <w:lang w:val="es-ES_tradnl"/>
        </w:rPr>
      </w:pPr>
      <w:r>
        <w:rPr>
          <w:rFonts w:cs="Arial" w:ascii="Arial" w:hAnsi="Arial"/>
          <w:b/>
          <w:bCs/>
          <w:sz w:val="18"/>
          <w:szCs w:val="18"/>
          <w:lang w:val="es-ES_tradnl"/>
        </w:rPr>
      </w:r>
    </w:p>
    <w:p>
      <w:pPr>
        <w:pStyle w:val="Normal"/>
        <w:spacing w:lineRule="auto" w:line="240" w:before="0" w:after="0"/>
        <w:jc w:val="center"/>
        <w:rPr>
          <w:rFonts w:ascii="Arial" w:hAnsi="Arial" w:cs="Arial"/>
          <w:b/>
          <w:b/>
          <w:bCs/>
          <w:sz w:val="18"/>
          <w:szCs w:val="18"/>
          <w:lang w:val="es-ES_tradnl"/>
        </w:rPr>
      </w:pPr>
      <w:r>
        <w:rPr>
          <w:rFonts w:cs="Arial" w:ascii="Arial" w:hAnsi="Arial"/>
          <w:b/>
          <w:bCs/>
          <w:sz w:val="18"/>
          <w:szCs w:val="18"/>
          <w:lang w:val="es-ES_tradnl"/>
        </w:rPr>
      </w:r>
    </w:p>
    <w:p>
      <w:pPr>
        <w:pStyle w:val="Normal"/>
        <w:numPr>
          <w:ilvl w:val="0"/>
          <w:numId w:val="0"/>
        </w:numPr>
        <w:spacing w:lineRule="auto" w:line="240" w:beforeAutospacing="1" w:afterAutospacing="1"/>
        <w:ind w:left="0" w:hanging="0"/>
        <w:contextualSpacing/>
        <w:outlineLvl w:val="0"/>
        <w:rPr>
          <w:rFonts w:ascii="Arial Narrow" w:hAnsi="Arial Narrow" w:cs="Arial"/>
          <w:sz w:val="16"/>
          <w:szCs w:val="16"/>
          <w:shd w:fill="FFFFFF" w:val="clear"/>
          <w:lang w:val="es-ES_tradnl"/>
        </w:rPr>
      </w:pPr>
      <w:r>
        <w:rPr>
          <w:rFonts w:cs="Arial" w:ascii="Arial Narrow" w:hAnsi="Arial Narrow"/>
          <w:sz w:val="16"/>
          <w:szCs w:val="16"/>
          <w:shd w:fill="FFFFFF" w:val="clear"/>
          <w:lang w:val="es-ES_tradnl"/>
        </w:rPr>
        <w:t>Apoyo en la elaboración: ALICIA ALFONSO BERNAL</w:t>
      </w:r>
    </w:p>
    <w:p>
      <w:pPr>
        <w:pStyle w:val="Normal"/>
        <w:numPr>
          <w:ilvl w:val="0"/>
          <w:numId w:val="0"/>
        </w:numPr>
        <w:spacing w:lineRule="auto" w:line="240" w:beforeAutospacing="1" w:afterAutospacing="1"/>
        <w:ind w:left="0" w:hanging="0"/>
        <w:contextualSpacing/>
        <w:outlineLvl w:val="0"/>
        <w:rPr>
          <w:rFonts w:ascii="Arial Narrow" w:hAnsi="Arial Narrow" w:cs="Arial"/>
          <w:sz w:val="20"/>
          <w:szCs w:val="20"/>
        </w:rPr>
      </w:pPr>
      <w:r>
        <w:rPr>
          <w:rFonts w:cs="Arial" w:ascii="Arial Narrow" w:hAnsi="Arial Narrow"/>
          <w:sz w:val="16"/>
          <w:szCs w:val="16"/>
          <w:shd w:fill="FFFFFF" w:val="clear"/>
          <w:lang w:val="es-ES_tradnl"/>
        </w:rPr>
        <w:t>Profesional Contratado Secretaría de Hacienda</w:t>
      </w:r>
    </w:p>
    <w:p>
      <w:pPr>
        <w:pStyle w:val="Normal"/>
        <w:spacing w:lineRule="auto" w:line="240" w:before="0" w:after="0"/>
        <w:jc w:val="center"/>
        <w:rPr>
          <w:rFonts w:ascii="Arial" w:hAnsi="Arial" w:cs="Arial"/>
          <w:b/>
          <w:b/>
          <w:bCs/>
          <w:sz w:val="18"/>
          <w:szCs w:val="18"/>
          <w:lang w:val="es-ES_tradnl"/>
        </w:rPr>
      </w:pPr>
      <w:r>
        <w:rPr>
          <w:rFonts w:cs="Arial" w:ascii="Arial" w:hAnsi="Arial"/>
          <w:b/>
          <w:bCs/>
          <w:sz w:val="18"/>
          <w:szCs w:val="18"/>
          <w:lang w:val="es-ES_tradnl"/>
        </w:rPr>
      </w:r>
    </w:p>
    <w:p>
      <w:pPr>
        <w:pStyle w:val="Normal"/>
        <w:spacing w:lineRule="auto" w:line="240" w:before="0" w:after="0"/>
        <w:jc w:val="center"/>
        <w:rPr>
          <w:rFonts w:ascii="Arial" w:hAnsi="Arial" w:cs="Arial"/>
          <w:b/>
          <w:b/>
          <w:bCs/>
          <w:sz w:val="18"/>
          <w:szCs w:val="18"/>
          <w:lang w:val="es-ES_tradnl"/>
        </w:rPr>
      </w:pPr>
      <w:r>
        <w:rPr>
          <w:rFonts w:cs="Arial" w:ascii="Arial" w:hAnsi="Arial"/>
          <w:b/>
          <w:bCs/>
          <w:sz w:val="18"/>
          <w:szCs w:val="18"/>
          <w:lang w:val="es-ES_tradnl"/>
        </w:rPr>
      </w:r>
      <w:r>
        <w:br w:type="page"/>
      </w:r>
    </w:p>
    <w:p>
      <w:pPr>
        <w:pStyle w:val="Normal"/>
        <w:spacing w:lineRule="auto" w:line="240" w:before="0" w:after="0"/>
        <w:jc w:val="center"/>
        <w:rPr>
          <w:rFonts w:ascii="Arial" w:hAnsi="Arial" w:cs="Arial"/>
          <w:b/>
          <w:b/>
          <w:bCs/>
          <w:sz w:val="18"/>
          <w:szCs w:val="18"/>
          <w:lang w:val="es-ES_tradnl"/>
        </w:rPr>
      </w:pPr>
      <w:r>
        <w:rPr>
          <w:rFonts w:cs="Arial" w:ascii="Arial" w:hAnsi="Arial"/>
          <w:b/>
          <w:bCs/>
          <w:sz w:val="18"/>
          <w:szCs w:val="18"/>
          <w:lang w:val="es-ES_tradnl"/>
        </w:rPr>
      </w:r>
    </w:p>
    <w:p>
      <w:pPr>
        <w:pStyle w:val="Normal"/>
        <w:spacing w:lineRule="auto" w:line="240" w:before="0" w:after="0"/>
        <w:jc w:val="center"/>
        <w:rPr>
          <w:rFonts w:ascii="Arial" w:hAnsi="Arial" w:cs="Arial"/>
          <w:b/>
          <w:b/>
          <w:bCs/>
          <w:sz w:val="18"/>
          <w:szCs w:val="18"/>
          <w:lang w:val="es-ES_tradnl"/>
        </w:rPr>
      </w:pPr>
      <w:r>
        <w:rPr>
          <w:rFonts w:cs="Arial" w:ascii="Arial" w:hAnsi="Arial"/>
          <w:b/>
          <w:bCs/>
          <w:sz w:val="18"/>
          <w:szCs w:val="18"/>
          <w:lang w:val="es-ES_tradnl"/>
        </w:rPr>
        <w:t>ANEXO EXPLICATIVO</w:t>
      </w:r>
    </w:p>
    <w:p>
      <w:pPr>
        <w:pStyle w:val="Normal"/>
        <w:spacing w:lineRule="auto" w:line="240" w:before="0" w:after="0"/>
        <w:jc w:val="center"/>
        <w:rPr>
          <w:rFonts w:ascii="Arial" w:hAnsi="Arial" w:cs="Arial"/>
          <w:b/>
          <w:b/>
          <w:bCs/>
          <w:sz w:val="18"/>
          <w:szCs w:val="18"/>
          <w:lang w:val="es-ES_tradnl"/>
        </w:rPr>
      </w:pPr>
      <w:r>
        <w:rPr>
          <w:rFonts w:cs="Arial" w:ascii="Arial" w:hAnsi="Arial"/>
          <w:b/>
          <w:bCs/>
          <w:sz w:val="18"/>
          <w:szCs w:val="18"/>
          <w:lang w:val="es-ES_tradnl"/>
        </w:rPr>
      </w:r>
    </w:p>
    <w:p>
      <w:pPr>
        <w:pStyle w:val="Normal"/>
        <w:spacing w:lineRule="auto" w:line="240" w:before="0" w:after="0"/>
        <w:jc w:val="center"/>
        <w:rPr>
          <w:rFonts w:ascii="Arial" w:hAnsi="Arial" w:cs="Arial"/>
          <w:b/>
          <w:b/>
          <w:bCs/>
          <w:sz w:val="18"/>
          <w:szCs w:val="18"/>
          <w:lang w:val="es-ES_tradnl"/>
        </w:rPr>
      </w:pPr>
      <w:r>
        <w:rPr>
          <w:rFonts w:cs="Arial" w:ascii="Arial" w:hAnsi="Arial"/>
          <w:b/>
          <w:bCs/>
          <w:sz w:val="18"/>
          <w:szCs w:val="18"/>
          <w:lang w:val="es-ES_tradnl"/>
        </w:rPr>
      </w:r>
    </w:p>
    <w:p>
      <w:pPr>
        <w:pStyle w:val="Normal"/>
        <w:spacing w:lineRule="auto" w:line="240" w:before="0" w:after="0"/>
        <w:jc w:val="center"/>
        <w:rPr>
          <w:rFonts w:ascii="Arial" w:hAnsi="Arial" w:cs="Arial"/>
          <w:bCs/>
          <w:sz w:val="18"/>
          <w:szCs w:val="18"/>
          <w:lang w:val="es-ES_tradnl"/>
        </w:rPr>
      </w:pPr>
      <w:r>
        <w:rPr>
          <w:rFonts w:cs="Arial" w:ascii="Arial" w:hAnsi="Arial"/>
          <w:bCs/>
          <w:sz w:val="18"/>
          <w:szCs w:val="18"/>
          <w:lang w:val="es-ES_tradnl"/>
        </w:rPr>
        <w:t>RESOLUCION SANCION PÓR NO DECLARAR</w:t>
      </w:r>
    </w:p>
    <w:p>
      <w:pPr>
        <w:pStyle w:val="Normal"/>
        <w:spacing w:lineRule="auto" w:line="240" w:before="0" w:after="0"/>
        <w:jc w:val="center"/>
        <w:rPr>
          <w:rFonts w:ascii="Arial" w:hAnsi="Arial" w:cs="Arial"/>
          <w:sz w:val="18"/>
          <w:szCs w:val="18"/>
          <w:lang w:val="es-ES_tradnl"/>
        </w:rPr>
      </w:pPr>
      <w:r>
        <w:rPr>
          <w:rFonts w:cs="Arial" w:ascii="Arial" w:hAnsi="Arial"/>
          <w:bCs/>
          <w:sz w:val="18"/>
          <w:szCs w:val="18"/>
          <w:lang w:val="es-ES_tradnl"/>
        </w:rPr>
        <w:t xml:space="preserve">No. XXXX </w:t>
      </w:r>
      <w:r>
        <w:rPr>
          <w:rFonts w:cs="Arial" w:ascii="Arial" w:hAnsi="Arial"/>
          <w:sz w:val="18"/>
          <w:szCs w:val="18"/>
          <w:lang w:val="es-ES_tradnl"/>
        </w:rPr>
        <w:t>del XXXXX</w:t>
      </w:r>
    </w:p>
    <w:p>
      <w:pPr>
        <w:pStyle w:val="Normal"/>
        <w:spacing w:lineRule="auto" w:line="240" w:before="0" w:after="0"/>
        <w:jc w:val="center"/>
        <w:rPr>
          <w:rFonts w:ascii="Arial" w:hAnsi="Arial" w:cs="Arial"/>
          <w:sz w:val="18"/>
          <w:szCs w:val="18"/>
          <w:lang w:val="es-ES_tradnl"/>
        </w:rPr>
      </w:pPr>
      <w:r>
        <w:rPr>
          <w:rFonts w:cs="Arial" w:ascii="Arial" w:hAnsi="Arial"/>
          <w:sz w:val="18"/>
          <w:szCs w:val="18"/>
          <w:lang w:val="es-ES_tradnl"/>
        </w:rPr>
      </w:r>
    </w:p>
    <w:p>
      <w:pPr>
        <w:pStyle w:val="Normal"/>
        <w:spacing w:lineRule="auto" w:line="240" w:before="0" w:after="0"/>
        <w:jc w:val="center"/>
        <w:rPr>
          <w:rFonts w:ascii="Arial" w:hAnsi="Arial" w:cs="Arial"/>
          <w:b/>
          <w:b/>
          <w:sz w:val="18"/>
          <w:szCs w:val="18"/>
          <w:lang w:val="es-ES_tradnl"/>
        </w:rPr>
      </w:pPr>
      <w:r>
        <w:rPr>
          <w:rFonts w:cs="Arial" w:ascii="Arial" w:hAnsi="Arial"/>
          <w:b/>
          <w:sz w:val="18"/>
          <w:szCs w:val="18"/>
          <w:lang w:val="es-ES_tradnl"/>
        </w:rPr>
      </w:r>
    </w:p>
    <w:tbl>
      <w:tblPr>
        <w:tblStyle w:val="Tablaconcuadrcula"/>
        <w:tblW w:w="9209"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2002"/>
        <w:gridCol w:w="7206"/>
      </w:tblGrid>
      <w:tr>
        <w:trPr/>
        <w:tc>
          <w:tcPr>
            <w:tcW w:w="2002" w:type="dxa"/>
            <w:tcBorders/>
          </w:tcPr>
          <w:p>
            <w:pPr>
              <w:pStyle w:val="Normal"/>
              <w:widowControl w:val="false"/>
              <w:suppressAutoHyphens w:val="true"/>
              <w:spacing w:before="0" w:after="200"/>
              <w:jc w:val="both"/>
              <w:rPr>
                <w:rFonts w:ascii="Arial" w:hAnsi="Arial" w:cs="Arial"/>
                <w:bCs/>
                <w:sz w:val="18"/>
                <w:szCs w:val="18"/>
                <w:lang w:val="es-ES_tradnl"/>
              </w:rPr>
            </w:pPr>
            <w:r>
              <w:rPr>
                <w:rFonts w:cs="Arial" w:ascii="Arial" w:hAnsi="Arial"/>
                <w:bCs/>
                <w:kern w:val="0"/>
                <w:sz w:val="18"/>
                <w:szCs w:val="18"/>
                <w:lang w:val="es-ES_tradnl" w:eastAsia="en-US" w:bidi="ar-SA"/>
              </w:rPr>
              <w:t>Expediente No.</w:t>
            </w:r>
          </w:p>
        </w:tc>
        <w:tc>
          <w:tcPr>
            <w:tcW w:w="7206" w:type="dxa"/>
            <w:tcBorders/>
          </w:tcPr>
          <w:p>
            <w:pPr>
              <w:pStyle w:val="Normal"/>
              <w:widowControl w:val="false"/>
              <w:suppressAutoHyphens w:val="true"/>
              <w:spacing w:before="0" w:after="200"/>
              <w:jc w:val="both"/>
              <w:rPr>
                <w:rFonts w:ascii="Arial" w:hAnsi="Arial" w:cs="Arial"/>
                <w:bCs/>
                <w:sz w:val="18"/>
                <w:szCs w:val="18"/>
                <w:lang w:val="es-ES_tradnl"/>
              </w:rPr>
            </w:pPr>
            <w:r>
              <w:rPr>
                <w:rFonts w:cs="Arial" w:ascii="Arial" w:hAnsi="Arial"/>
                <w:bCs/>
                <w:sz w:val="18"/>
                <w:szCs w:val="18"/>
                <w:lang w:val="es-ES_tradnl"/>
              </w:rPr>
            </w:r>
          </w:p>
        </w:tc>
      </w:tr>
      <w:tr>
        <w:trPr/>
        <w:tc>
          <w:tcPr>
            <w:tcW w:w="2002" w:type="dxa"/>
            <w:tcBorders/>
          </w:tcPr>
          <w:p>
            <w:pPr>
              <w:pStyle w:val="Normal"/>
              <w:widowControl w:val="false"/>
              <w:suppressAutoHyphens w:val="true"/>
              <w:spacing w:before="0" w:after="200"/>
              <w:jc w:val="both"/>
              <w:rPr>
                <w:rFonts w:ascii="Arial" w:hAnsi="Arial" w:cs="Arial"/>
                <w:bCs/>
                <w:sz w:val="18"/>
                <w:szCs w:val="18"/>
                <w:lang w:val="es-ES_tradnl"/>
              </w:rPr>
            </w:pPr>
            <w:r>
              <w:rPr>
                <w:rFonts w:cs="Arial" w:ascii="Arial" w:hAnsi="Arial"/>
                <w:bCs/>
                <w:kern w:val="0"/>
                <w:sz w:val="18"/>
                <w:szCs w:val="18"/>
                <w:lang w:val="es-ES_tradnl" w:eastAsia="en-US" w:bidi="ar-SA"/>
              </w:rPr>
              <w:t>Contribuyente:</w:t>
            </w:r>
          </w:p>
        </w:tc>
        <w:tc>
          <w:tcPr>
            <w:tcW w:w="7206" w:type="dxa"/>
            <w:tcBorders/>
          </w:tcPr>
          <w:p>
            <w:pPr>
              <w:pStyle w:val="Normal"/>
              <w:widowControl w:val="false"/>
              <w:suppressAutoHyphens w:val="true"/>
              <w:spacing w:before="0" w:after="200"/>
              <w:jc w:val="both"/>
              <w:rPr>
                <w:rFonts w:ascii="Arial" w:hAnsi="Arial" w:cs="Arial"/>
                <w:bCs/>
                <w:sz w:val="18"/>
                <w:szCs w:val="18"/>
                <w:lang w:val="es-ES_tradnl"/>
              </w:rPr>
            </w:pPr>
            <w:r>
              <w:rPr>
                <w:rFonts w:cs="Arial" w:ascii="Arial" w:hAnsi="Arial"/>
                <w:bCs/>
                <w:sz w:val="18"/>
                <w:szCs w:val="18"/>
                <w:lang w:val="es-ES_tradnl"/>
              </w:rPr>
            </w:r>
          </w:p>
        </w:tc>
      </w:tr>
      <w:tr>
        <w:trPr/>
        <w:tc>
          <w:tcPr>
            <w:tcW w:w="2002" w:type="dxa"/>
            <w:tcBorders/>
          </w:tcPr>
          <w:p>
            <w:pPr>
              <w:pStyle w:val="Normal"/>
              <w:widowControl w:val="false"/>
              <w:suppressAutoHyphens w:val="true"/>
              <w:spacing w:before="0" w:after="200"/>
              <w:jc w:val="both"/>
              <w:rPr>
                <w:rFonts w:ascii="Arial" w:hAnsi="Arial" w:cs="Arial"/>
                <w:bCs/>
                <w:sz w:val="18"/>
                <w:szCs w:val="18"/>
                <w:lang w:val="es-ES_tradnl"/>
              </w:rPr>
            </w:pPr>
            <w:r>
              <w:rPr>
                <w:rFonts w:cs="Arial" w:ascii="Arial" w:hAnsi="Arial"/>
                <w:bCs/>
                <w:kern w:val="0"/>
                <w:sz w:val="18"/>
                <w:szCs w:val="18"/>
                <w:lang w:val="es-ES_tradnl" w:eastAsia="en-US" w:bidi="ar-SA"/>
              </w:rPr>
              <w:t>C.C. o NIT:</w:t>
            </w:r>
          </w:p>
        </w:tc>
        <w:tc>
          <w:tcPr>
            <w:tcW w:w="7206" w:type="dxa"/>
            <w:tcBorders/>
          </w:tcPr>
          <w:p>
            <w:pPr>
              <w:pStyle w:val="Normal"/>
              <w:widowControl w:val="false"/>
              <w:suppressAutoHyphens w:val="true"/>
              <w:spacing w:before="0" w:after="200"/>
              <w:jc w:val="both"/>
              <w:rPr>
                <w:rFonts w:ascii="Arial" w:hAnsi="Arial" w:cs="Arial"/>
                <w:bCs/>
                <w:sz w:val="18"/>
                <w:szCs w:val="18"/>
                <w:lang w:val="es-ES_tradnl"/>
              </w:rPr>
            </w:pPr>
            <w:r>
              <w:rPr>
                <w:rFonts w:cs="Arial" w:ascii="Arial" w:hAnsi="Arial"/>
                <w:bCs/>
                <w:sz w:val="18"/>
                <w:szCs w:val="18"/>
                <w:lang w:val="es-ES_tradnl"/>
              </w:rPr>
            </w:r>
          </w:p>
        </w:tc>
      </w:tr>
      <w:tr>
        <w:trPr/>
        <w:tc>
          <w:tcPr>
            <w:tcW w:w="2002" w:type="dxa"/>
            <w:tcBorders/>
          </w:tcPr>
          <w:p>
            <w:pPr>
              <w:pStyle w:val="Normal"/>
              <w:widowControl w:val="false"/>
              <w:suppressAutoHyphens w:val="true"/>
              <w:spacing w:before="0" w:after="200"/>
              <w:jc w:val="both"/>
              <w:rPr>
                <w:rFonts w:ascii="Arial" w:hAnsi="Arial" w:cs="Arial"/>
                <w:bCs/>
                <w:sz w:val="18"/>
                <w:szCs w:val="18"/>
                <w:lang w:val="es-ES_tradnl"/>
              </w:rPr>
            </w:pPr>
            <w:r>
              <w:rPr>
                <w:rFonts w:cs="Arial" w:ascii="Arial" w:hAnsi="Arial"/>
                <w:bCs/>
                <w:kern w:val="0"/>
                <w:sz w:val="18"/>
                <w:szCs w:val="18"/>
                <w:lang w:val="es-ES_tradnl" w:eastAsia="en-US" w:bidi="ar-SA"/>
              </w:rPr>
              <w:t>IMPUESTO</w:t>
            </w:r>
          </w:p>
        </w:tc>
        <w:tc>
          <w:tcPr>
            <w:tcW w:w="7206" w:type="dxa"/>
            <w:tcBorders/>
          </w:tcPr>
          <w:p>
            <w:pPr>
              <w:pStyle w:val="Normal"/>
              <w:widowControl w:val="false"/>
              <w:suppressAutoHyphens w:val="true"/>
              <w:spacing w:before="0" w:after="200"/>
              <w:jc w:val="both"/>
              <w:rPr>
                <w:rFonts w:ascii="Arial" w:hAnsi="Arial" w:cs="Arial"/>
                <w:bCs/>
                <w:sz w:val="18"/>
                <w:szCs w:val="18"/>
                <w:lang w:val="es-ES_tradnl"/>
              </w:rPr>
            </w:pPr>
            <w:r>
              <w:rPr>
                <w:rFonts w:cs="Arial" w:ascii="Arial" w:hAnsi="Arial"/>
                <w:bCs/>
                <w:sz w:val="18"/>
                <w:szCs w:val="18"/>
                <w:lang w:val="es-ES_tradnl"/>
              </w:rPr>
            </w:r>
          </w:p>
        </w:tc>
      </w:tr>
      <w:tr>
        <w:trPr/>
        <w:tc>
          <w:tcPr>
            <w:tcW w:w="2002" w:type="dxa"/>
            <w:tcBorders/>
          </w:tcPr>
          <w:p>
            <w:pPr>
              <w:pStyle w:val="Normal"/>
              <w:widowControl w:val="false"/>
              <w:suppressAutoHyphens w:val="true"/>
              <w:spacing w:before="0" w:after="200"/>
              <w:jc w:val="both"/>
              <w:rPr>
                <w:rFonts w:ascii="Arial" w:hAnsi="Arial" w:cs="Arial"/>
                <w:bCs/>
                <w:sz w:val="18"/>
                <w:szCs w:val="18"/>
                <w:lang w:val="es-ES_tradnl"/>
              </w:rPr>
            </w:pPr>
            <w:r>
              <w:rPr>
                <w:rFonts w:cs="Arial" w:ascii="Arial" w:hAnsi="Arial"/>
                <w:bCs/>
                <w:kern w:val="0"/>
                <w:sz w:val="18"/>
                <w:szCs w:val="18"/>
                <w:lang w:val="es-ES_tradnl" w:eastAsia="en-US" w:bidi="ar-SA"/>
              </w:rPr>
              <w:t>Placa</w:t>
            </w:r>
          </w:p>
        </w:tc>
        <w:tc>
          <w:tcPr>
            <w:tcW w:w="7206" w:type="dxa"/>
            <w:tcBorders/>
          </w:tcPr>
          <w:p>
            <w:pPr>
              <w:pStyle w:val="Normal"/>
              <w:widowControl w:val="false"/>
              <w:suppressAutoHyphens w:val="true"/>
              <w:spacing w:before="0" w:after="200"/>
              <w:jc w:val="both"/>
              <w:rPr>
                <w:rFonts w:ascii="Arial" w:hAnsi="Arial" w:cs="Arial"/>
                <w:bCs/>
                <w:sz w:val="18"/>
                <w:szCs w:val="18"/>
                <w:lang w:val="es-ES_tradnl"/>
              </w:rPr>
            </w:pPr>
            <w:r>
              <w:rPr>
                <w:rFonts w:cs="Arial" w:ascii="Arial" w:hAnsi="Arial"/>
                <w:bCs/>
                <w:sz w:val="18"/>
                <w:szCs w:val="18"/>
                <w:lang w:val="es-ES_tradnl"/>
              </w:rPr>
            </w:r>
          </w:p>
        </w:tc>
      </w:tr>
      <w:tr>
        <w:trPr/>
        <w:tc>
          <w:tcPr>
            <w:tcW w:w="2002" w:type="dxa"/>
            <w:tcBorders/>
          </w:tcPr>
          <w:p>
            <w:pPr>
              <w:pStyle w:val="Normal"/>
              <w:widowControl w:val="false"/>
              <w:suppressAutoHyphens w:val="true"/>
              <w:spacing w:before="0" w:after="200"/>
              <w:jc w:val="both"/>
              <w:rPr>
                <w:rFonts w:ascii="Arial" w:hAnsi="Arial" w:cs="Arial"/>
                <w:bCs/>
                <w:sz w:val="18"/>
                <w:szCs w:val="18"/>
                <w:lang w:val="es-ES_tradnl"/>
              </w:rPr>
            </w:pPr>
            <w:r>
              <w:rPr>
                <w:rFonts w:cs="Arial" w:ascii="Arial" w:hAnsi="Arial"/>
                <w:bCs/>
                <w:kern w:val="0"/>
                <w:sz w:val="18"/>
                <w:szCs w:val="18"/>
                <w:lang w:val="es-ES_tradnl" w:eastAsia="en-US" w:bidi="ar-SA"/>
              </w:rPr>
              <w:t>Periodo:</w:t>
            </w:r>
          </w:p>
        </w:tc>
        <w:tc>
          <w:tcPr>
            <w:tcW w:w="7206" w:type="dxa"/>
            <w:tcBorders/>
          </w:tcPr>
          <w:p>
            <w:pPr>
              <w:pStyle w:val="Normal"/>
              <w:widowControl w:val="false"/>
              <w:suppressAutoHyphens w:val="true"/>
              <w:spacing w:before="0" w:after="200"/>
              <w:jc w:val="both"/>
              <w:rPr>
                <w:rFonts w:ascii="Arial" w:hAnsi="Arial" w:cs="Arial"/>
                <w:bCs/>
                <w:sz w:val="18"/>
                <w:szCs w:val="18"/>
                <w:lang w:val="es-ES_tradnl"/>
              </w:rPr>
            </w:pPr>
            <w:r>
              <w:rPr>
                <w:rFonts w:cs="Arial" w:ascii="Arial" w:hAnsi="Arial"/>
                <w:bCs/>
                <w:sz w:val="18"/>
                <w:szCs w:val="18"/>
                <w:lang w:val="es-ES_tradnl"/>
              </w:rPr>
            </w:r>
          </w:p>
        </w:tc>
      </w:tr>
      <w:tr>
        <w:trPr/>
        <w:tc>
          <w:tcPr>
            <w:tcW w:w="2002" w:type="dxa"/>
            <w:tcBorders/>
          </w:tcPr>
          <w:p>
            <w:pPr>
              <w:pStyle w:val="Normal"/>
              <w:widowControl w:val="false"/>
              <w:suppressAutoHyphens w:val="true"/>
              <w:spacing w:before="0" w:after="200"/>
              <w:jc w:val="both"/>
              <w:rPr>
                <w:rFonts w:ascii="Arial" w:hAnsi="Arial" w:cs="Arial"/>
                <w:bCs/>
                <w:sz w:val="18"/>
                <w:szCs w:val="18"/>
                <w:lang w:val="es-ES_tradnl"/>
              </w:rPr>
            </w:pPr>
            <w:r>
              <w:rPr>
                <w:rFonts w:cs="Arial" w:ascii="Arial" w:hAnsi="Arial"/>
                <w:bCs/>
                <w:kern w:val="0"/>
                <w:sz w:val="18"/>
                <w:szCs w:val="18"/>
                <w:lang w:val="es-ES_tradnl" w:eastAsia="en-US" w:bidi="ar-SA"/>
              </w:rPr>
              <w:t>Dirección:</w:t>
            </w:r>
          </w:p>
        </w:tc>
        <w:tc>
          <w:tcPr>
            <w:tcW w:w="7206" w:type="dxa"/>
            <w:tcBorders/>
          </w:tcPr>
          <w:p>
            <w:pPr>
              <w:pStyle w:val="Normal"/>
              <w:widowControl w:val="false"/>
              <w:suppressAutoHyphens w:val="true"/>
              <w:spacing w:before="0" w:after="200"/>
              <w:ind w:left="2124" w:hanging="2124"/>
              <w:jc w:val="both"/>
              <w:rPr>
                <w:rFonts w:ascii="Arial" w:hAnsi="Arial" w:cs="Arial"/>
                <w:bCs/>
                <w:sz w:val="18"/>
                <w:szCs w:val="18"/>
                <w:lang w:val="es-ES_tradnl"/>
              </w:rPr>
            </w:pPr>
            <w:r>
              <w:rPr>
                <w:rFonts w:cs="Arial" w:ascii="Arial" w:hAnsi="Arial"/>
                <w:bCs/>
                <w:sz w:val="18"/>
                <w:szCs w:val="18"/>
                <w:lang w:val="es-ES_tradnl"/>
              </w:rPr>
            </w:r>
          </w:p>
        </w:tc>
      </w:tr>
      <w:tr>
        <w:trPr/>
        <w:tc>
          <w:tcPr>
            <w:tcW w:w="2002" w:type="dxa"/>
            <w:tcBorders/>
          </w:tcPr>
          <w:p>
            <w:pPr>
              <w:pStyle w:val="Normal"/>
              <w:widowControl w:val="false"/>
              <w:suppressAutoHyphens w:val="true"/>
              <w:spacing w:before="0" w:after="200"/>
              <w:jc w:val="both"/>
              <w:rPr>
                <w:rFonts w:ascii="Arial" w:hAnsi="Arial" w:cs="Arial"/>
                <w:bCs/>
                <w:sz w:val="18"/>
                <w:szCs w:val="18"/>
                <w:lang w:val="es-ES_tradnl"/>
              </w:rPr>
            </w:pPr>
            <w:r>
              <w:rPr>
                <w:rFonts w:cs="Arial" w:ascii="Arial" w:hAnsi="Arial"/>
                <w:bCs/>
                <w:kern w:val="0"/>
                <w:sz w:val="18"/>
                <w:szCs w:val="18"/>
                <w:lang w:val="es-ES_tradnl" w:eastAsia="en-US" w:bidi="ar-SA"/>
              </w:rPr>
              <w:t>Ciudad:</w:t>
            </w:r>
          </w:p>
        </w:tc>
        <w:tc>
          <w:tcPr>
            <w:tcW w:w="7206" w:type="dxa"/>
            <w:tcBorders/>
          </w:tcPr>
          <w:p>
            <w:pPr>
              <w:pStyle w:val="Normal"/>
              <w:widowControl w:val="false"/>
              <w:suppressAutoHyphens w:val="true"/>
              <w:spacing w:before="0" w:after="200"/>
              <w:jc w:val="both"/>
              <w:rPr>
                <w:rFonts w:ascii="Arial" w:hAnsi="Arial" w:cs="Arial"/>
                <w:bCs/>
                <w:sz w:val="18"/>
                <w:szCs w:val="18"/>
                <w:lang w:val="es-ES_tradnl"/>
              </w:rPr>
            </w:pPr>
            <w:r>
              <w:rPr>
                <w:rFonts w:cs="Arial" w:ascii="Arial" w:hAnsi="Arial"/>
                <w:bCs/>
                <w:sz w:val="18"/>
                <w:szCs w:val="18"/>
                <w:lang w:val="es-ES_tradnl"/>
              </w:rPr>
            </w:r>
          </w:p>
        </w:tc>
      </w:tr>
      <w:tr>
        <w:trPr/>
        <w:tc>
          <w:tcPr>
            <w:tcW w:w="2002" w:type="dxa"/>
            <w:tcBorders/>
          </w:tcPr>
          <w:p>
            <w:pPr>
              <w:pStyle w:val="Normal"/>
              <w:widowControl w:val="false"/>
              <w:suppressAutoHyphens w:val="true"/>
              <w:spacing w:before="0" w:after="200"/>
              <w:jc w:val="both"/>
              <w:rPr>
                <w:rFonts w:ascii="Arial" w:hAnsi="Arial" w:cs="Arial"/>
                <w:bCs/>
                <w:sz w:val="18"/>
                <w:szCs w:val="18"/>
                <w:lang w:val="es-ES_tradnl"/>
              </w:rPr>
            </w:pPr>
            <w:r>
              <w:rPr>
                <w:rFonts w:cs="Arial" w:ascii="Arial" w:hAnsi="Arial"/>
                <w:bCs/>
                <w:kern w:val="0"/>
                <w:sz w:val="18"/>
                <w:szCs w:val="18"/>
                <w:lang w:val="es-ES_tradnl" w:eastAsia="en-US" w:bidi="ar-SA"/>
              </w:rPr>
              <w:t>Teléfono:</w:t>
            </w:r>
          </w:p>
        </w:tc>
        <w:tc>
          <w:tcPr>
            <w:tcW w:w="7206" w:type="dxa"/>
            <w:tcBorders/>
          </w:tcPr>
          <w:p>
            <w:pPr>
              <w:pStyle w:val="Normal"/>
              <w:widowControl w:val="false"/>
              <w:suppressAutoHyphens w:val="true"/>
              <w:spacing w:before="0" w:after="200"/>
              <w:jc w:val="both"/>
              <w:rPr>
                <w:rFonts w:ascii="Arial" w:hAnsi="Arial" w:cs="Arial"/>
                <w:bCs/>
                <w:sz w:val="18"/>
                <w:szCs w:val="18"/>
                <w:lang w:val="es-ES_tradnl"/>
              </w:rPr>
            </w:pPr>
            <w:r>
              <w:rPr>
                <w:rFonts w:cs="Arial" w:ascii="Arial" w:hAnsi="Arial"/>
                <w:bCs/>
                <w:sz w:val="18"/>
                <w:szCs w:val="18"/>
                <w:lang w:val="es-ES_tradnl"/>
              </w:rPr>
            </w:r>
          </w:p>
        </w:tc>
      </w:tr>
      <w:tr>
        <w:trPr/>
        <w:tc>
          <w:tcPr>
            <w:tcW w:w="2002" w:type="dxa"/>
            <w:tcBorders/>
          </w:tcPr>
          <w:p>
            <w:pPr>
              <w:pStyle w:val="Normal"/>
              <w:widowControl w:val="false"/>
              <w:suppressAutoHyphens w:val="true"/>
              <w:spacing w:before="0" w:after="200"/>
              <w:jc w:val="both"/>
              <w:rPr>
                <w:rFonts w:ascii="Arial" w:hAnsi="Arial" w:cs="Arial"/>
                <w:bCs/>
                <w:sz w:val="18"/>
                <w:szCs w:val="18"/>
                <w:lang w:val="es-ES_tradnl"/>
              </w:rPr>
            </w:pPr>
            <w:r>
              <w:rPr>
                <w:rFonts w:cs="Arial" w:ascii="Arial" w:hAnsi="Arial"/>
                <w:bCs/>
                <w:kern w:val="0"/>
                <w:sz w:val="18"/>
                <w:szCs w:val="18"/>
                <w:lang w:val="es-ES_tradnl" w:eastAsia="en-US" w:bidi="ar-SA"/>
              </w:rPr>
              <w:t>Correo electrónico:</w:t>
            </w:r>
          </w:p>
        </w:tc>
        <w:tc>
          <w:tcPr>
            <w:tcW w:w="7206" w:type="dxa"/>
            <w:tcBorders/>
          </w:tcPr>
          <w:p>
            <w:pPr>
              <w:pStyle w:val="Normal"/>
              <w:widowControl w:val="false"/>
              <w:suppressAutoHyphens w:val="true"/>
              <w:spacing w:before="0" w:after="200"/>
              <w:jc w:val="both"/>
              <w:rPr>
                <w:rFonts w:ascii="Arial" w:hAnsi="Arial" w:cs="Arial"/>
                <w:bCs/>
                <w:sz w:val="18"/>
                <w:szCs w:val="18"/>
                <w:lang w:val="es-ES_tradnl"/>
              </w:rPr>
            </w:pPr>
            <w:r>
              <w:rPr>
                <w:rFonts w:cs="Arial" w:ascii="Arial" w:hAnsi="Arial"/>
                <w:bCs/>
                <w:sz w:val="18"/>
                <w:szCs w:val="18"/>
                <w:lang w:val="es-ES_tradnl"/>
              </w:rPr>
            </w:r>
          </w:p>
        </w:tc>
      </w:tr>
    </w:tbl>
    <w:p>
      <w:pPr>
        <w:pStyle w:val="Normal"/>
        <w:spacing w:lineRule="auto" w:line="240" w:before="0" w:after="0"/>
        <w:jc w:val="both"/>
        <w:rPr>
          <w:rFonts w:ascii="Arial" w:hAnsi="Arial" w:cs="Arial"/>
          <w:b/>
          <w:b/>
          <w:sz w:val="18"/>
          <w:szCs w:val="18"/>
          <w:lang w:val="es-ES_tradnl"/>
        </w:rPr>
      </w:pPr>
      <w:r>
        <w:rPr>
          <w:rFonts w:cs="Arial" w:ascii="Arial" w:hAnsi="Arial"/>
          <w:b/>
          <w:sz w:val="18"/>
          <w:szCs w:val="18"/>
          <w:lang w:val="es-ES_tradnl"/>
        </w:rPr>
      </w:r>
    </w:p>
    <w:p>
      <w:pPr>
        <w:pStyle w:val="Normal"/>
        <w:spacing w:lineRule="auto" w:line="240" w:before="0" w:after="0"/>
        <w:jc w:val="both"/>
        <w:rPr>
          <w:rFonts w:ascii="Arial" w:hAnsi="Arial" w:cs="Arial"/>
          <w:b/>
          <w:b/>
          <w:sz w:val="18"/>
          <w:szCs w:val="18"/>
          <w:lang w:val="es-ES_tradnl"/>
        </w:rPr>
      </w:pPr>
      <w:r>
        <w:rPr>
          <w:rFonts w:cs="Arial" w:ascii="Arial" w:hAnsi="Arial"/>
          <w:b/>
          <w:sz w:val="18"/>
          <w:szCs w:val="18"/>
          <w:lang w:val="es-ES_tradnl"/>
        </w:rPr>
      </w:r>
    </w:p>
    <w:p>
      <w:pPr>
        <w:pStyle w:val="Normal"/>
        <w:spacing w:lineRule="auto" w:line="240" w:before="0" w:after="0"/>
        <w:ind w:firstLine="708"/>
        <w:jc w:val="both"/>
        <w:rPr>
          <w:rFonts w:ascii="Arial" w:hAnsi="Arial" w:cs="Arial"/>
          <w:b/>
          <w:b/>
          <w:bCs/>
          <w:sz w:val="18"/>
          <w:szCs w:val="18"/>
          <w:lang w:val="es-ES_tradnl"/>
        </w:rPr>
      </w:pPr>
      <w:r>
        <w:rPr>
          <w:rFonts w:cs="Arial" w:ascii="Arial" w:hAnsi="Arial"/>
          <w:b/>
          <w:bCs/>
          <w:sz w:val="18"/>
          <w:szCs w:val="18"/>
          <w:lang w:val="es-ES_tradnl"/>
        </w:rPr>
        <w:t>1.- COMPETENCIA.</w:t>
      </w:r>
    </w:p>
    <w:p>
      <w:pPr>
        <w:pStyle w:val="Normal"/>
        <w:spacing w:lineRule="auto" w:line="240" w:before="0" w:after="0"/>
        <w:jc w:val="both"/>
        <w:rPr>
          <w:rFonts w:ascii="Arial" w:hAnsi="Arial" w:cs="Arial"/>
          <w:b/>
          <w:b/>
          <w:bCs/>
          <w:sz w:val="18"/>
          <w:szCs w:val="18"/>
          <w:lang w:val="es-ES_tradnl"/>
        </w:rPr>
      </w:pPr>
      <w:r>
        <w:rPr>
          <w:rFonts w:cs="Arial" w:ascii="Arial" w:hAnsi="Arial"/>
          <w:b/>
          <w:bCs/>
          <w:sz w:val="18"/>
          <w:szCs w:val="18"/>
          <w:lang w:val="es-ES_tradnl"/>
        </w:rPr>
      </w:r>
    </w:p>
    <w:p>
      <w:pPr>
        <w:pStyle w:val="NormalWeb"/>
        <w:spacing w:beforeAutospacing="0" w:before="0" w:afterAutospacing="0" w:after="0"/>
        <w:jc w:val="both"/>
        <w:rPr>
          <w:rFonts w:ascii="Arial" w:hAnsi="Arial" w:cs="Arial"/>
          <w:bCs/>
          <w:sz w:val="18"/>
          <w:szCs w:val="18"/>
          <w:lang w:val="es-ES_tradnl"/>
        </w:rPr>
      </w:pPr>
      <w:r>
        <w:rPr>
          <w:rFonts w:cs="Arial" w:ascii="Arial" w:hAnsi="Arial"/>
          <w:bCs/>
          <w:sz w:val="18"/>
          <w:szCs w:val="18"/>
          <w:lang w:val="es-ES_tradnl"/>
        </w:rPr>
        <w:t xml:space="preserve">La Secretaría de Hacienda del Municipio de Aguazul (Casanare), en uso de sus atribuciones legales y especialmente las conferidas por los artículos </w:t>
      </w:r>
      <w:r>
        <w:rPr>
          <w:rFonts w:cs="Arial" w:ascii="Arial" w:hAnsi="Arial"/>
          <w:sz w:val="18"/>
          <w:szCs w:val="18"/>
        </w:rPr>
        <w:t>5, 166 a 176, 348, 350, 352, 353, 355 y 458 del Acuerdo 020 del 21 de diciembre de 2016</w:t>
      </w:r>
      <w:r>
        <w:rPr>
          <w:rFonts w:cs="Arial" w:ascii="Arial" w:hAnsi="Arial"/>
          <w:bCs/>
          <w:sz w:val="18"/>
          <w:szCs w:val="18"/>
          <w:lang w:val="es-ES_tradnl"/>
        </w:rPr>
        <w:t>.</w:t>
      </w:r>
    </w:p>
    <w:p>
      <w:pPr>
        <w:pStyle w:val="Normal"/>
        <w:spacing w:lineRule="auto" w:line="240" w:before="0" w:after="0"/>
        <w:jc w:val="both"/>
        <w:rPr>
          <w:rFonts w:ascii="Arial" w:hAnsi="Arial" w:cs="Arial"/>
          <w:b/>
          <w:b/>
          <w:bCs/>
          <w:sz w:val="18"/>
          <w:szCs w:val="18"/>
          <w:lang w:val="es-ES_tradnl"/>
        </w:rPr>
      </w:pPr>
      <w:r>
        <w:rPr>
          <w:rFonts w:cs="Arial" w:ascii="Arial" w:hAnsi="Arial"/>
          <w:b/>
          <w:bCs/>
          <w:sz w:val="18"/>
          <w:szCs w:val="18"/>
          <w:lang w:val="es-ES_tradnl"/>
        </w:rPr>
      </w:r>
    </w:p>
    <w:p>
      <w:pPr>
        <w:pStyle w:val="Normal"/>
        <w:spacing w:lineRule="auto" w:line="240" w:before="0" w:after="0"/>
        <w:ind w:firstLine="708"/>
        <w:jc w:val="both"/>
        <w:rPr>
          <w:rFonts w:ascii="Arial" w:hAnsi="Arial" w:cs="Arial"/>
          <w:b/>
          <w:b/>
          <w:bCs/>
          <w:sz w:val="18"/>
          <w:szCs w:val="18"/>
          <w:lang w:val="es-ES_tradnl"/>
        </w:rPr>
      </w:pPr>
      <w:r>
        <w:rPr>
          <w:rFonts w:cs="Arial" w:ascii="Arial" w:hAnsi="Arial"/>
          <w:b/>
          <w:bCs/>
          <w:sz w:val="18"/>
          <w:szCs w:val="18"/>
          <w:lang w:val="es-ES_tradnl"/>
        </w:rPr>
        <w:t>2.- OPORTUNIDAD.</w:t>
      </w:r>
    </w:p>
    <w:p>
      <w:pPr>
        <w:pStyle w:val="Normal"/>
        <w:spacing w:lineRule="auto" w:line="240" w:before="0" w:after="0"/>
        <w:jc w:val="both"/>
        <w:rPr>
          <w:rFonts w:ascii="Arial" w:hAnsi="Arial" w:cs="Arial"/>
          <w:sz w:val="18"/>
          <w:szCs w:val="18"/>
          <w:lang w:val="es-ES_tradnl"/>
        </w:rPr>
      </w:pPr>
      <w:r>
        <w:rPr>
          <w:rFonts w:cs="Arial" w:ascii="Arial" w:hAnsi="Arial"/>
          <w:sz w:val="18"/>
          <w:szCs w:val="18"/>
          <w:lang w:val="es-ES_tradnl"/>
        </w:rPr>
      </w:r>
    </w:p>
    <w:p>
      <w:pPr>
        <w:pStyle w:val="Normal"/>
        <w:spacing w:lineRule="auto" w:line="240" w:before="0" w:after="0"/>
        <w:jc w:val="both"/>
        <w:rPr>
          <w:rFonts w:ascii="Arial" w:hAnsi="Arial" w:cs="Arial"/>
          <w:sz w:val="18"/>
          <w:szCs w:val="18"/>
          <w:lang w:val="es-ES_tradnl"/>
        </w:rPr>
      </w:pPr>
      <w:r>
        <w:rPr>
          <w:rFonts w:cs="Arial" w:ascii="Arial" w:hAnsi="Arial"/>
          <w:sz w:val="18"/>
          <w:szCs w:val="18"/>
          <w:lang w:val="es-ES_tradnl"/>
        </w:rPr>
        <w:t>La presente resolución sanción por no declarar se profiere una vez vencido el término de la investigada para responder el Emplazamiento para Declarar No. XXXX de XXXXX, el cual se notificó el día XXXX, mediante correo físico entregado por el operador XXXXX, Guía N°XXXXX o correo xxxx, sin que hasta la fecha la investigada hubiere presentado la declaración respectiva.</w:t>
      </w:r>
    </w:p>
    <w:p>
      <w:pPr>
        <w:pStyle w:val="Normal"/>
        <w:spacing w:lineRule="auto" w:line="240" w:before="0" w:after="0"/>
        <w:jc w:val="both"/>
        <w:rPr>
          <w:rFonts w:ascii="Arial" w:hAnsi="Arial" w:cs="Arial"/>
          <w:sz w:val="18"/>
          <w:szCs w:val="18"/>
          <w:lang w:val="es-ES_tradnl"/>
        </w:rPr>
      </w:pPr>
      <w:r>
        <w:rPr>
          <w:rFonts w:cs="Arial" w:ascii="Arial" w:hAnsi="Arial"/>
          <w:sz w:val="18"/>
          <w:szCs w:val="18"/>
          <w:lang w:val="es-ES_tradnl"/>
        </w:rPr>
      </w:r>
    </w:p>
    <w:p>
      <w:pPr>
        <w:pStyle w:val="Normal"/>
        <w:spacing w:lineRule="auto" w:line="240" w:before="0" w:after="0"/>
        <w:ind w:firstLine="708"/>
        <w:jc w:val="both"/>
        <w:rPr>
          <w:rFonts w:ascii="Arial" w:hAnsi="Arial" w:cs="Arial"/>
          <w:b/>
          <w:b/>
          <w:bCs/>
          <w:sz w:val="18"/>
          <w:szCs w:val="18"/>
          <w:lang w:val="es-ES_tradnl"/>
        </w:rPr>
      </w:pPr>
      <w:r>
        <w:rPr>
          <w:rFonts w:cs="Arial" w:ascii="Arial" w:hAnsi="Arial"/>
          <w:b/>
          <w:bCs/>
          <w:sz w:val="18"/>
          <w:szCs w:val="18"/>
          <w:lang w:val="es-ES_tradnl"/>
        </w:rPr>
      </w:r>
    </w:p>
    <w:p>
      <w:pPr>
        <w:pStyle w:val="Normal"/>
        <w:spacing w:lineRule="auto" w:line="240" w:before="0" w:after="0"/>
        <w:ind w:firstLine="708"/>
        <w:jc w:val="both"/>
        <w:rPr>
          <w:rFonts w:ascii="Arial" w:hAnsi="Arial" w:cs="Arial"/>
          <w:b/>
          <w:b/>
          <w:bCs/>
          <w:sz w:val="18"/>
          <w:szCs w:val="18"/>
          <w:lang w:val="es-ES_tradnl"/>
        </w:rPr>
      </w:pPr>
      <w:r>
        <w:rPr>
          <w:rFonts w:cs="Arial" w:ascii="Arial" w:hAnsi="Arial"/>
          <w:b/>
          <w:bCs/>
          <w:sz w:val="18"/>
          <w:szCs w:val="18"/>
          <w:lang w:val="es-ES_tradnl"/>
        </w:rPr>
        <w:t>3.-HECHOS.</w:t>
      </w:r>
    </w:p>
    <w:p>
      <w:pPr>
        <w:pStyle w:val="Normal"/>
        <w:spacing w:lineRule="auto" w:line="240" w:before="0" w:after="0"/>
        <w:jc w:val="both"/>
        <w:rPr>
          <w:rFonts w:ascii="Arial" w:hAnsi="Arial" w:cs="Arial"/>
          <w:sz w:val="18"/>
          <w:szCs w:val="18"/>
          <w:lang w:val="es-ES_tradnl"/>
        </w:rPr>
      </w:pPr>
      <w:r>
        <w:rPr>
          <w:rFonts w:cs="Arial" w:ascii="Arial" w:hAnsi="Arial"/>
          <w:sz w:val="18"/>
          <w:szCs w:val="18"/>
          <w:lang w:val="es-ES_tradnl"/>
        </w:rPr>
      </w:r>
    </w:p>
    <w:p>
      <w:pPr>
        <w:pStyle w:val="Normal"/>
        <w:spacing w:lineRule="auto" w:line="240" w:before="0" w:after="0"/>
        <w:jc w:val="both"/>
        <w:rPr>
          <w:rFonts w:ascii="Arial" w:hAnsi="Arial" w:cs="Arial"/>
          <w:sz w:val="18"/>
          <w:szCs w:val="18"/>
          <w:lang w:val="es-ES_tradnl"/>
        </w:rPr>
      </w:pPr>
      <w:r>
        <w:rPr>
          <w:rFonts w:cs="Arial" w:ascii="Arial" w:hAnsi="Arial"/>
          <w:sz w:val="18"/>
          <w:szCs w:val="18"/>
          <w:lang w:val="es-ES_tradnl"/>
        </w:rPr>
      </w:r>
    </w:p>
    <w:p>
      <w:pPr>
        <w:pStyle w:val="Normal"/>
        <w:spacing w:lineRule="auto" w:line="240" w:before="0" w:after="0"/>
        <w:jc w:val="both"/>
        <w:rPr>
          <w:rFonts w:ascii="Arial" w:hAnsi="Arial" w:cs="Arial"/>
          <w:sz w:val="18"/>
          <w:szCs w:val="18"/>
          <w:lang w:val="es-ES_tradnl"/>
        </w:rPr>
      </w:pPr>
      <w:r>
        <w:rPr>
          <w:rFonts w:cs="Arial" w:ascii="Arial" w:hAnsi="Arial"/>
          <w:sz w:val="18"/>
          <w:szCs w:val="18"/>
          <w:lang w:val="es-ES_tradnl"/>
        </w:rPr>
        <w:t>Expuestos en la parte considerativa del acto administrativo.</w:t>
      </w:r>
    </w:p>
    <w:p>
      <w:pPr>
        <w:pStyle w:val="Normal"/>
        <w:spacing w:lineRule="auto" w:line="240" w:before="0" w:after="0"/>
        <w:jc w:val="both"/>
        <w:rPr>
          <w:rFonts w:ascii="Arial" w:hAnsi="Arial" w:cs="Arial"/>
          <w:sz w:val="18"/>
          <w:szCs w:val="18"/>
          <w:lang w:val="es-ES_tradnl"/>
        </w:rPr>
      </w:pPr>
      <w:r>
        <w:rPr>
          <w:rFonts w:cs="Arial" w:ascii="Arial" w:hAnsi="Arial"/>
          <w:sz w:val="18"/>
          <w:szCs w:val="18"/>
          <w:lang w:val="es-ES_tradnl"/>
        </w:rPr>
      </w:r>
    </w:p>
    <w:p>
      <w:pPr>
        <w:pStyle w:val="Normal"/>
        <w:spacing w:lineRule="auto" w:line="240" w:before="0" w:after="0"/>
        <w:ind w:firstLine="708"/>
        <w:jc w:val="both"/>
        <w:rPr>
          <w:rFonts w:ascii="Arial" w:hAnsi="Arial" w:cs="Arial"/>
          <w:b/>
          <w:b/>
          <w:bCs/>
          <w:sz w:val="18"/>
          <w:szCs w:val="18"/>
          <w:lang w:val="es-ES_tradnl"/>
        </w:rPr>
      </w:pPr>
      <w:r>
        <w:rPr>
          <w:rFonts w:cs="Arial" w:ascii="Arial" w:hAnsi="Arial"/>
          <w:b/>
          <w:bCs/>
          <w:sz w:val="18"/>
          <w:szCs w:val="18"/>
          <w:lang w:val="es-ES_tradnl"/>
        </w:rPr>
      </w:r>
    </w:p>
    <w:p>
      <w:pPr>
        <w:pStyle w:val="Normal"/>
        <w:spacing w:lineRule="auto" w:line="240" w:before="0" w:after="0"/>
        <w:ind w:firstLine="708"/>
        <w:jc w:val="both"/>
        <w:rPr>
          <w:rFonts w:ascii="Arial" w:hAnsi="Arial" w:cs="Arial"/>
          <w:b/>
          <w:b/>
          <w:bCs/>
          <w:sz w:val="18"/>
          <w:szCs w:val="18"/>
          <w:lang w:val="es-ES_tradnl"/>
        </w:rPr>
      </w:pPr>
      <w:r>
        <w:rPr>
          <w:rFonts w:cs="Arial" w:ascii="Arial" w:hAnsi="Arial"/>
          <w:b/>
          <w:bCs/>
          <w:sz w:val="18"/>
          <w:szCs w:val="18"/>
          <w:lang w:val="es-ES_tradnl"/>
        </w:rPr>
        <w:t>4.- FUNDAMENTOS DE DERECHO.</w:t>
      </w:r>
    </w:p>
    <w:tbl>
      <w:tblPr>
        <w:tblStyle w:val="Tablaconcuadrcula"/>
        <w:tblpPr w:vertAnchor="text" w:horzAnchor="page" w:leftFromText="141" w:rightFromText="141" w:tblpX="1552" w:tblpY="353"/>
        <w:tblW w:w="9209" w:type="dxa"/>
        <w:jc w:val="left"/>
        <w:tblInd w:w="-5" w:type="dxa"/>
        <w:tblLayout w:type="fixed"/>
        <w:tblCellMar>
          <w:top w:w="0" w:type="dxa"/>
          <w:left w:w="108" w:type="dxa"/>
          <w:bottom w:w="0" w:type="dxa"/>
          <w:right w:w="108" w:type="dxa"/>
        </w:tblCellMar>
        <w:tblLook w:val="04a0" w:noHBand="0" w:noVBand="1" w:firstColumn="1" w:lastRow="0" w:lastColumn="0" w:firstRow="1"/>
      </w:tblPr>
      <w:tblGrid>
        <w:gridCol w:w="746"/>
        <w:gridCol w:w="2794"/>
        <w:gridCol w:w="5669"/>
      </w:tblGrid>
      <w:tr>
        <w:trPr/>
        <w:tc>
          <w:tcPr>
            <w:tcW w:w="746" w:type="dxa"/>
            <w:tcBorders/>
          </w:tcPr>
          <w:p>
            <w:pPr>
              <w:pStyle w:val="Normal"/>
              <w:widowControl w:val="false"/>
              <w:suppressAutoHyphens w:val="true"/>
              <w:spacing w:before="0" w:after="200"/>
              <w:jc w:val="center"/>
              <w:rPr>
                <w:rFonts w:ascii="Arial" w:hAnsi="Arial" w:cs="Arial"/>
                <w:b/>
                <w:b/>
                <w:sz w:val="18"/>
                <w:szCs w:val="18"/>
              </w:rPr>
            </w:pPr>
            <w:r>
              <w:rPr>
                <w:rFonts w:cs="Arial" w:ascii="Arial" w:hAnsi="Arial"/>
                <w:b/>
                <w:kern w:val="0"/>
                <w:sz w:val="18"/>
                <w:szCs w:val="18"/>
                <w:lang w:val="es-CO" w:eastAsia="en-US" w:bidi="ar-SA"/>
              </w:rPr>
              <w:t>No.</w:t>
            </w:r>
          </w:p>
        </w:tc>
        <w:tc>
          <w:tcPr>
            <w:tcW w:w="2794" w:type="dxa"/>
            <w:tcBorders/>
          </w:tcPr>
          <w:p>
            <w:pPr>
              <w:pStyle w:val="Normal"/>
              <w:widowControl w:val="false"/>
              <w:suppressAutoHyphens w:val="true"/>
              <w:spacing w:before="0" w:after="200"/>
              <w:jc w:val="center"/>
              <w:rPr>
                <w:rFonts w:ascii="Arial" w:hAnsi="Arial" w:cs="Arial"/>
                <w:b/>
                <w:b/>
                <w:sz w:val="18"/>
                <w:szCs w:val="18"/>
              </w:rPr>
            </w:pPr>
            <w:r>
              <w:rPr>
                <w:rFonts w:cs="Arial" w:ascii="Arial" w:hAnsi="Arial"/>
                <w:b/>
                <w:kern w:val="0"/>
                <w:sz w:val="18"/>
                <w:szCs w:val="18"/>
                <w:lang w:val="es-CO" w:eastAsia="en-US" w:bidi="ar-SA"/>
              </w:rPr>
              <w:t>NORMA</w:t>
            </w:r>
          </w:p>
        </w:tc>
        <w:tc>
          <w:tcPr>
            <w:tcW w:w="5669" w:type="dxa"/>
            <w:tcBorders/>
          </w:tcPr>
          <w:p>
            <w:pPr>
              <w:pStyle w:val="Normal"/>
              <w:widowControl w:val="false"/>
              <w:suppressAutoHyphens w:val="true"/>
              <w:spacing w:before="0" w:after="200"/>
              <w:jc w:val="center"/>
              <w:rPr>
                <w:rFonts w:ascii="Arial" w:hAnsi="Arial" w:cs="Arial"/>
                <w:b/>
                <w:b/>
                <w:sz w:val="18"/>
                <w:szCs w:val="18"/>
              </w:rPr>
            </w:pPr>
            <w:r>
              <w:rPr>
                <w:rFonts w:cs="Arial" w:ascii="Arial" w:hAnsi="Arial"/>
                <w:b/>
                <w:kern w:val="0"/>
                <w:sz w:val="18"/>
                <w:szCs w:val="18"/>
                <w:lang w:val="es-CO" w:eastAsia="en-US" w:bidi="ar-SA"/>
              </w:rPr>
              <w:t>CONTENIDO</w:t>
            </w:r>
          </w:p>
        </w:tc>
      </w:tr>
      <w:tr>
        <w:trPr/>
        <w:tc>
          <w:tcPr>
            <w:tcW w:w="746" w:type="dxa"/>
            <w:tcBorders/>
          </w:tcPr>
          <w:p>
            <w:pPr>
              <w:pStyle w:val="Normal"/>
              <w:widowControl w:val="false"/>
              <w:suppressAutoHyphens w:val="true"/>
              <w:spacing w:before="0" w:after="200"/>
              <w:jc w:val="left"/>
              <w:rPr>
                <w:rFonts w:ascii="Arial" w:hAnsi="Arial" w:cs="Arial"/>
                <w:sz w:val="18"/>
                <w:szCs w:val="18"/>
              </w:rPr>
            </w:pPr>
            <w:r>
              <w:rPr>
                <w:rFonts w:cs="Arial" w:ascii="Arial" w:hAnsi="Arial"/>
                <w:sz w:val="18"/>
                <w:szCs w:val="18"/>
              </w:rPr>
            </w:r>
          </w:p>
          <w:p>
            <w:pPr>
              <w:pStyle w:val="Normal"/>
              <w:widowControl w:val="false"/>
              <w:suppressAutoHyphens w:val="true"/>
              <w:spacing w:before="0" w:after="200"/>
              <w:jc w:val="left"/>
              <w:rPr>
                <w:rFonts w:ascii="Arial" w:hAnsi="Arial" w:cs="Arial"/>
                <w:sz w:val="18"/>
                <w:szCs w:val="18"/>
              </w:rPr>
            </w:pPr>
            <w:r>
              <w:rPr>
                <w:rFonts w:cs="Arial" w:ascii="Arial" w:hAnsi="Arial"/>
                <w:kern w:val="0"/>
                <w:sz w:val="18"/>
                <w:szCs w:val="18"/>
                <w:lang w:val="es-CO" w:eastAsia="en-US" w:bidi="ar-SA"/>
              </w:rPr>
              <w:t>01</w:t>
            </w:r>
          </w:p>
        </w:tc>
        <w:tc>
          <w:tcPr>
            <w:tcW w:w="2794" w:type="dxa"/>
            <w:tcBorders/>
          </w:tcPr>
          <w:p>
            <w:pPr>
              <w:pStyle w:val="Normal"/>
              <w:widowControl w:val="false"/>
              <w:suppressAutoHyphens w:val="true"/>
              <w:spacing w:before="0" w:after="200"/>
              <w:jc w:val="left"/>
              <w:rPr>
                <w:rFonts w:ascii="Arial" w:hAnsi="Arial" w:cs="Arial"/>
                <w:sz w:val="18"/>
                <w:szCs w:val="18"/>
              </w:rPr>
            </w:pPr>
            <w:r>
              <w:rPr>
                <w:rFonts w:cs="Arial" w:ascii="Arial" w:hAnsi="Arial"/>
                <w:sz w:val="18"/>
                <w:szCs w:val="18"/>
              </w:rPr>
            </w:r>
          </w:p>
          <w:p>
            <w:pPr>
              <w:pStyle w:val="Normal"/>
              <w:widowControl w:val="false"/>
              <w:suppressAutoHyphens w:val="true"/>
              <w:spacing w:before="0" w:after="200"/>
              <w:jc w:val="left"/>
              <w:rPr>
                <w:rFonts w:ascii="Arial" w:hAnsi="Arial" w:cs="Arial"/>
                <w:sz w:val="18"/>
                <w:szCs w:val="18"/>
              </w:rPr>
            </w:pPr>
            <w:r>
              <w:rPr>
                <w:rFonts w:cs="Arial" w:ascii="Arial" w:hAnsi="Arial"/>
                <w:kern w:val="0"/>
                <w:sz w:val="18"/>
                <w:szCs w:val="18"/>
                <w:lang w:val="es-CO" w:eastAsia="en-US" w:bidi="ar-SA"/>
              </w:rPr>
              <w:t xml:space="preserve">Ley 788 de 2002, </w:t>
            </w:r>
          </w:p>
          <w:p>
            <w:pPr>
              <w:pStyle w:val="Normal"/>
              <w:widowControl w:val="false"/>
              <w:suppressAutoHyphens w:val="true"/>
              <w:spacing w:before="0" w:after="200"/>
              <w:jc w:val="left"/>
              <w:rPr>
                <w:rFonts w:ascii="Arial" w:hAnsi="Arial" w:cs="Arial"/>
                <w:sz w:val="18"/>
                <w:szCs w:val="18"/>
              </w:rPr>
            </w:pPr>
            <w:r>
              <w:rPr>
                <w:rFonts w:cs="Arial" w:ascii="Arial" w:hAnsi="Arial"/>
                <w:kern w:val="0"/>
                <w:sz w:val="18"/>
                <w:szCs w:val="18"/>
                <w:lang w:val="es-CO" w:eastAsia="en-US" w:bidi="ar-SA"/>
              </w:rPr>
              <w:t>Artículo 59.</w:t>
            </w:r>
          </w:p>
        </w:tc>
        <w:tc>
          <w:tcPr>
            <w:tcW w:w="5669" w:type="dxa"/>
            <w:tcBorders/>
          </w:tcPr>
          <w:p>
            <w:pPr>
              <w:pStyle w:val="Normal"/>
              <w:widowControl w:val="false"/>
              <w:suppressAutoHyphens w:val="true"/>
              <w:spacing w:before="0" w:after="200"/>
              <w:jc w:val="both"/>
              <w:rPr>
                <w:rFonts w:ascii="Arial" w:hAnsi="Arial" w:cs="Arial"/>
                <w:sz w:val="18"/>
                <w:szCs w:val="18"/>
              </w:rPr>
            </w:pPr>
            <w:r>
              <w:rPr>
                <w:rFonts w:cs="Arial" w:ascii="Arial" w:hAnsi="Arial"/>
                <w:sz w:val="18"/>
                <w:szCs w:val="18"/>
              </w:rPr>
            </w:r>
          </w:p>
          <w:p>
            <w:pPr>
              <w:pStyle w:val="Normal"/>
              <w:widowControl w:val="false"/>
              <w:suppressAutoHyphens w:val="true"/>
              <w:spacing w:before="0" w:after="200"/>
              <w:jc w:val="both"/>
              <w:rPr>
                <w:rFonts w:ascii="Arial" w:hAnsi="Arial" w:cs="Arial"/>
                <w:sz w:val="18"/>
                <w:szCs w:val="18"/>
              </w:rPr>
            </w:pPr>
            <w:r>
              <w:rPr>
                <w:rFonts w:cs="Arial" w:ascii="Arial" w:hAnsi="Arial"/>
                <w:kern w:val="0"/>
                <w:sz w:val="18"/>
                <w:szCs w:val="18"/>
                <w:lang w:val="es-CO" w:eastAsia="en-US" w:bidi="ar-SA"/>
              </w:rPr>
              <w:t>Reitera la orden a los municipios y distritos, e incluye a los departamentos, de aplicar los procedimientos establecidos en el Estatuto Tributario Nacional para los impuestos del orden nacional, a los procesos de fiscalización, liquidación, declaraciones tributarias y procesos de imposición de sanciones, discusión, y Cobro Coactivo. Faculta a las entidades territoriales para disminuir el monto de las sanciones y simplificar el término de aplicación de los procedimientos nacionales.</w:t>
            </w:r>
          </w:p>
        </w:tc>
      </w:tr>
      <w:tr>
        <w:trPr/>
        <w:tc>
          <w:tcPr>
            <w:tcW w:w="746" w:type="dxa"/>
            <w:tcBorders/>
          </w:tcPr>
          <w:p>
            <w:pPr>
              <w:pStyle w:val="Normal"/>
              <w:widowControl w:val="false"/>
              <w:suppressAutoHyphens w:val="true"/>
              <w:spacing w:before="0" w:after="200"/>
              <w:jc w:val="left"/>
              <w:rPr>
                <w:rFonts w:ascii="Arial" w:hAnsi="Arial" w:cs="Arial"/>
                <w:sz w:val="18"/>
                <w:szCs w:val="18"/>
              </w:rPr>
            </w:pPr>
            <w:r>
              <w:rPr>
                <w:rFonts w:cs="Arial" w:ascii="Arial" w:hAnsi="Arial"/>
                <w:sz w:val="18"/>
                <w:szCs w:val="18"/>
              </w:rPr>
            </w:r>
          </w:p>
          <w:p>
            <w:pPr>
              <w:pStyle w:val="Normal"/>
              <w:widowControl w:val="false"/>
              <w:suppressAutoHyphens w:val="true"/>
              <w:spacing w:before="0" w:after="200"/>
              <w:jc w:val="left"/>
              <w:rPr>
                <w:rFonts w:ascii="Arial" w:hAnsi="Arial" w:cs="Arial"/>
                <w:sz w:val="18"/>
                <w:szCs w:val="18"/>
              </w:rPr>
            </w:pPr>
            <w:r>
              <w:rPr>
                <w:rFonts w:cs="Arial" w:ascii="Arial" w:hAnsi="Arial"/>
                <w:kern w:val="0"/>
                <w:sz w:val="18"/>
                <w:szCs w:val="18"/>
                <w:lang w:val="es-CO" w:eastAsia="en-US" w:bidi="ar-SA"/>
              </w:rPr>
              <w:t>02</w:t>
            </w:r>
          </w:p>
        </w:tc>
        <w:tc>
          <w:tcPr>
            <w:tcW w:w="2794" w:type="dxa"/>
            <w:tcBorders/>
          </w:tcPr>
          <w:p>
            <w:pPr>
              <w:pStyle w:val="Normal"/>
              <w:widowControl w:val="false"/>
              <w:suppressAutoHyphens w:val="true"/>
              <w:spacing w:before="0" w:after="200"/>
              <w:jc w:val="left"/>
              <w:rPr>
                <w:rFonts w:ascii="Arial" w:hAnsi="Arial" w:cs="Arial"/>
                <w:sz w:val="18"/>
                <w:szCs w:val="18"/>
              </w:rPr>
            </w:pPr>
            <w:r>
              <w:rPr>
                <w:rFonts w:cs="Arial" w:ascii="Arial" w:hAnsi="Arial"/>
                <w:sz w:val="18"/>
                <w:szCs w:val="18"/>
              </w:rPr>
            </w:r>
          </w:p>
          <w:p>
            <w:pPr>
              <w:pStyle w:val="Normal"/>
              <w:widowControl w:val="false"/>
              <w:suppressAutoHyphens w:val="true"/>
              <w:spacing w:before="0" w:after="200"/>
              <w:jc w:val="left"/>
              <w:rPr>
                <w:rFonts w:ascii="Arial" w:hAnsi="Arial" w:cs="Arial"/>
                <w:sz w:val="18"/>
                <w:szCs w:val="18"/>
              </w:rPr>
            </w:pPr>
            <w:r>
              <w:rPr>
                <w:rFonts w:cs="Arial" w:ascii="Arial" w:hAnsi="Arial"/>
                <w:kern w:val="0"/>
                <w:sz w:val="18"/>
                <w:szCs w:val="18"/>
                <w:lang w:val="es-CO" w:eastAsia="en-US" w:bidi="ar-SA"/>
              </w:rPr>
              <w:t>Ley 488 de 1998</w:t>
            </w:r>
          </w:p>
          <w:p>
            <w:pPr>
              <w:pStyle w:val="Normal"/>
              <w:widowControl w:val="false"/>
              <w:suppressAutoHyphens w:val="true"/>
              <w:spacing w:before="0" w:after="200"/>
              <w:jc w:val="left"/>
              <w:rPr>
                <w:rFonts w:ascii="Arial" w:hAnsi="Arial" w:cs="Arial"/>
                <w:sz w:val="18"/>
                <w:szCs w:val="18"/>
              </w:rPr>
            </w:pPr>
            <w:r>
              <w:rPr>
                <w:rFonts w:cs="Arial" w:ascii="Arial" w:hAnsi="Arial"/>
                <w:kern w:val="0"/>
                <w:sz w:val="18"/>
                <w:szCs w:val="18"/>
                <w:lang w:val="es-CO" w:eastAsia="en-US" w:bidi="ar-SA"/>
              </w:rPr>
              <w:t>Artículos 145, parágrafo 4º.</w:t>
            </w:r>
          </w:p>
        </w:tc>
        <w:tc>
          <w:tcPr>
            <w:tcW w:w="5669" w:type="dxa"/>
            <w:tcBorders/>
          </w:tcPr>
          <w:p>
            <w:pPr>
              <w:pStyle w:val="Normal"/>
              <w:widowControl w:val="false"/>
              <w:suppressAutoHyphens w:val="true"/>
              <w:spacing w:before="0" w:after="200"/>
              <w:jc w:val="both"/>
              <w:rPr>
                <w:rFonts w:ascii="Arial" w:hAnsi="Arial" w:cs="Arial"/>
                <w:sz w:val="18"/>
                <w:szCs w:val="18"/>
              </w:rPr>
            </w:pPr>
            <w:r>
              <w:rPr>
                <w:rFonts w:cs="Arial" w:ascii="Arial" w:hAnsi="Arial"/>
                <w:sz w:val="18"/>
                <w:szCs w:val="18"/>
              </w:rPr>
            </w:r>
          </w:p>
          <w:p>
            <w:pPr>
              <w:pStyle w:val="Normal"/>
              <w:widowControl w:val="false"/>
              <w:suppressAutoHyphens w:val="true"/>
              <w:spacing w:before="0" w:after="200"/>
              <w:jc w:val="both"/>
              <w:rPr>
                <w:rFonts w:ascii="Arial" w:hAnsi="Arial" w:cs="Arial"/>
                <w:sz w:val="18"/>
                <w:szCs w:val="18"/>
              </w:rPr>
            </w:pPr>
            <w:r>
              <w:rPr>
                <w:rFonts w:cs="Arial" w:ascii="Arial" w:hAnsi="Arial"/>
                <w:kern w:val="0"/>
                <w:sz w:val="18"/>
                <w:szCs w:val="18"/>
                <w:lang w:val="es-CO" w:eastAsia="en-US" w:bidi="ar-SA"/>
              </w:rPr>
              <w:t xml:space="preserve">Creó el impuesto de </w:t>
            </w:r>
            <w:r>
              <w:rPr>
                <w:rFonts w:cs="Arial" w:ascii="Arial" w:hAnsi="Arial"/>
                <w:kern w:val="0"/>
                <w:sz w:val="18"/>
                <w:szCs w:val="18"/>
                <w:shd w:fill="FFFFFF" w:val="clear"/>
                <w:lang w:val="es-CO" w:eastAsia="en-US" w:bidi="ar-SA"/>
              </w:rPr>
              <w:t xml:space="preserve">sobre vehículos automotores, el cual sustituyó los impuestos de timbre nacional sobre vehículos, cuya renta se cedió a los departamentos, de circulación y tránsito y el unificado de vehículos del Distrito Capital de Santa Fe de Bogotá. Mantuvo el </w:t>
            </w:r>
            <w:r>
              <w:rPr>
                <w:rFonts w:cs="Arial" w:ascii="Arial" w:hAnsi="Arial"/>
                <w:kern w:val="0"/>
                <w:sz w:val="18"/>
                <w:szCs w:val="18"/>
                <w:lang w:val="es-ES_tradnl" w:eastAsia="en-US" w:bidi="ar-SA"/>
              </w:rPr>
              <w:t>impuesto de Circulación y Tránsito de Vehículos de Servicio Público a los municipios que lo tenían establecido antes de la promulgación de la norma.</w:t>
            </w:r>
          </w:p>
        </w:tc>
      </w:tr>
      <w:tr>
        <w:trPr/>
        <w:tc>
          <w:tcPr>
            <w:tcW w:w="746" w:type="dxa"/>
            <w:tcBorders/>
          </w:tcPr>
          <w:p>
            <w:pPr>
              <w:pStyle w:val="Normal"/>
              <w:widowControl w:val="false"/>
              <w:suppressAutoHyphens w:val="true"/>
              <w:spacing w:before="0" w:after="200"/>
              <w:jc w:val="left"/>
              <w:rPr>
                <w:rFonts w:ascii="Arial" w:hAnsi="Arial" w:cs="Arial"/>
                <w:sz w:val="18"/>
                <w:szCs w:val="18"/>
              </w:rPr>
            </w:pPr>
            <w:r>
              <w:rPr>
                <w:rFonts w:cs="Arial" w:ascii="Arial" w:hAnsi="Arial"/>
                <w:sz w:val="18"/>
                <w:szCs w:val="18"/>
              </w:rPr>
            </w:r>
          </w:p>
          <w:p>
            <w:pPr>
              <w:pStyle w:val="Normal"/>
              <w:widowControl w:val="false"/>
              <w:suppressAutoHyphens w:val="true"/>
              <w:spacing w:before="0" w:after="200"/>
              <w:jc w:val="left"/>
              <w:rPr>
                <w:rFonts w:ascii="Arial" w:hAnsi="Arial" w:cs="Arial"/>
                <w:sz w:val="18"/>
                <w:szCs w:val="18"/>
              </w:rPr>
            </w:pPr>
            <w:r>
              <w:rPr>
                <w:rFonts w:cs="Arial" w:ascii="Arial" w:hAnsi="Arial"/>
                <w:kern w:val="0"/>
                <w:sz w:val="18"/>
                <w:szCs w:val="18"/>
                <w:lang w:val="es-CO" w:eastAsia="en-US" w:bidi="ar-SA"/>
              </w:rPr>
              <w:t>03</w:t>
            </w:r>
          </w:p>
        </w:tc>
        <w:tc>
          <w:tcPr>
            <w:tcW w:w="2794" w:type="dxa"/>
            <w:tcBorders/>
          </w:tcPr>
          <w:p>
            <w:pPr>
              <w:pStyle w:val="Normal"/>
              <w:widowControl w:val="false"/>
              <w:suppressAutoHyphens w:val="true"/>
              <w:spacing w:before="0" w:after="200"/>
              <w:jc w:val="left"/>
              <w:rPr>
                <w:rFonts w:ascii="Arial" w:hAnsi="Arial" w:cs="Arial"/>
                <w:sz w:val="18"/>
                <w:szCs w:val="18"/>
              </w:rPr>
            </w:pPr>
            <w:r>
              <w:rPr>
                <w:rFonts w:cs="Arial" w:ascii="Arial" w:hAnsi="Arial"/>
                <w:sz w:val="18"/>
                <w:szCs w:val="18"/>
              </w:rPr>
            </w:r>
          </w:p>
          <w:p>
            <w:pPr>
              <w:pStyle w:val="Normal"/>
              <w:widowControl w:val="false"/>
              <w:suppressAutoHyphens w:val="true"/>
              <w:spacing w:before="0" w:after="200"/>
              <w:jc w:val="left"/>
              <w:rPr>
                <w:rFonts w:ascii="Arial" w:hAnsi="Arial" w:cs="Arial"/>
                <w:sz w:val="18"/>
                <w:szCs w:val="18"/>
              </w:rPr>
            </w:pPr>
            <w:r>
              <w:rPr>
                <w:rFonts w:cs="Arial" w:ascii="Arial" w:hAnsi="Arial"/>
                <w:kern w:val="0"/>
                <w:sz w:val="18"/>
                <w:szCs w:val="18"/>
                <w:lang w:val="es-CO" w:eastAsia="en-US" w:bidi="ar-SA"/>
              </w:rPr>
              <w:t xml:space="preserve">Estatuto de Rentas </w:t>
            </w:r>
          </w:p>
          <w:p>
            <w:pPr>
              <w:pStyle w:val="Normal"/>
              <w:widowControl w:val="false"/>
              <w:suppressAutoHyphens w:val="true"/>
              <w:spacing w:before="0" w:after="200"/>
              <w:jc w:val="left"/>
              <w:rPr>
                <w:rFonts w:ascii="Arial" w:hAnsi="Arial" w:cs="Arial"/>
                <w:sz w:val="18"/>
                <w:szCs w:val="18"/>
              </w:rPr>
            </w:pPr>
            <w:r>
              <w:rPr>
                <w:rFonts w:cs="Arial" w:ascii="Arial" w:hAnsi="Arial"/>
                <w:kern w:val="0"/>
                <w:sz w:val="18"/>
                <w:szCs w:val="18"/>
                <w:lang w:val="es-CO" w:eastAsia="en-US" w:bidi="ar-SA"/>
              </w:rPr>
              <w:t>(Acuerdo 020 de 2016)</w:t>
            </w:r>
          </w:p>
        </w:tc>
        <w:tc>
          <w:tcPr>
            <w:tcW w:w="5669" w:type="dxa"/>
            <w:tcBorders/>
          </w:tcPr>
          <w:p>
            <w:pPr>
              <w:pStyle w:val="Normal"/>
              <w:widowControl w:val="false"/>
              <w:suppressAutoHyphens w:val="true"/>
              <w:spacing w:before="0" w:after="200"/>
              <w:jc w:val="both"/>
              <w:rPr>
                <w:rFonts w:ascii="Arial" w:hAnsi="Arial" w:cs="Arial"/>
                <w:sz w:val="18"/>
                <w:szCs w:val="18"/>
              </w:rPr>
            </w:pPr>
            <w:r>
              <w:rPr>
                <w:rFonts w:cs="Arial" w:ascii="Arial" w:hAnsi="Arial"/>
                <w:sz w:val="18"/>
                <w:szCs w:val="18"/>
              </w:rPr>
            </w:r>
          </w:p>
          <w:p>
            <w:pPr>
              <w:pStyle w:val="Normal"/>
              <w:widowControl w:val="false"/>
              <w:suppressAutoHyphens w:val="true"/>
              <w:spacing w:before="0" w:after="200"/>
              <w:jc w:val="both"/>
              <w:rPr>
                <w:rFonts w:ascii="Arial" w:hAnsi="Arial" w:cs="Arial"/>
                <w:sz w:val="18"/>
                <w:szCs w:val="18"/>
              </w:rPr>
            </w:pPr>
            <w:r>
              <w:rPr>
                <w:rFonts w:cs="Arial" w:ascii="Arial" w:hAnsi="Arial"/>
                <w:kern w:val="0"/>
                <w:sz w:val="18"/>
                <w:szCs w:val="18"/>
                <w:lang w:val="es-CO" w:eastAsia="en-US" w:bidi="ar-SA"/>
              </w:rPr>
              <w:t>Estableció la normatividad que desde el 1 de enero de 2017 rigen los procesos de determinación, discusión, cobro coactivo, compensaciones y devoluciones, así como el régimen sancionatorio y procedimental de los tributos y otras rentas administradas por la Secretaria de Hacienda del municipio de Aguazul.</w:t>
            </w:r>
          </w:p>
        </w:tc>
      </w:tr>
    </w:tbl>
    <w:p>
      <w:pPr>
        <w:pStyle w:val="Normal"/>
        <w:spacing w:lineRule="auto" w:line="240" w:before="0" w:after="0"/>
        <w:jc w:val="both"/>
        <w:rPr>
          <w:rFonts w:ascii="Arial" w:hAnsi="Arial" w:cs="Arial"/>
          <w:sz w:val="18"/>
          <w:szCs w:val="18"/>
          <w:lang w:val="es-ES_tradnl"/>
        </w:rPr>
      </w:pPr>
      <w:r>
        <w:rPr>
          <w:rFonts w:cs="Arial" w:ascii="Arial" w:hAnsi="Arial"/>
          <w:sz w:val="18"/>
          <w:szCs w:val="18"/>
          <w:lang w:val="es-ES_tradnl"/>
        </w:rPr>
      </w:r>
    </w:p>
    <w:p>
      <w:pPr>
        <w:pStyle w:val="Normal"/>
        <w:spacing w:lineRule="auto" w:line="240" w:before="0" w:after="0"/>
        <w:jc w:val="both"/>
        <w:rPr>
          <w:rFonts w:ascii="Arial" w:hAnsi="Arial" w:cs="Arial"/>
          <w:sz w:val="18"/>
          <w:szCs w:val="18"/>
          <w:lang w:val="es-ES_tradnl"/>
        </w:rPr>
      </w:pPr>
      <w:r>
        <w:rPr>
          <w:rFonts w:cs="Arial" w:ascii="Arial" w:hAnsi="Arial"/>
          <w:sz w:val="18"/>
          <w:szCs w:val="18"/>
          <w:lang w:val="es-ES_tradnl"/>
        </w:rPr>
      </w:r>
    </w:p>
    <w:p>
      <w:pPr>
        <w:pStyle w:val="Normal"/>
        <w:spacing w:lineRule="auto" w:line="240" w:before="0" w:after="0"/>
        <w:jc w:val="both"/>
        <w:rPr>
          <w:rFonts w:ascii="Arial" w:hAnsi="Arial" w:cs="Arial"/>
          <w:sz w:val="18"/>
          <w:szCs w:val="18"/>
          <w:lang w:val="es-ES_tradnl"/>
        </w:rPr>
      </w:pPr>
      <w:r>
        <w:rPr>
          <w:rFonts w:cs="Arial" w:ascii="Arial" w:hAnsi="Arial"/>
          <w:sz w:val="18"/>
          <w:szCs w:val="18"/>
          <w:lang w:val="es-ES_tradnl"/>
        </w:rPr>
        <w:t>Acuerdo No. 020 de diciembre 21 de 2016</w:t>
      </w:r>
    </w:p>
    <w:p>
      <w:pPr>
        <w:pStyle w:val="Normal"/>
        <w:spacing w:lineRule="auto" w:line="240" w:before="0" w:after="0"/>
        <w:jc w:val="both"/>
        <w:rPr>
          <w:rFonts w:ascii="Arial" w:hAnsi="Arial" w:cs="Arial"/>
          <w:sz w:val="18"/>
          <w:szCs w:val="18"/>
          <w:lang w:val="es-ES_tradnl"/>
        </w:rPr>
      </w:pPr>
      <w:r>
        <w:rPr>
          <w:rFonts w:cs="Arial" w:ascii="Arial" w:hAnsi="Arial"/>
          <w:sz w:val="18"/>
          <w:szCs w:val="18"/>
          <w:lang w:val="es-ES_tradnl"/>
        </w:rPr>
      </w:r>
    </w:p>
    <w:p>
      <w:pPr>
        <w:pStyle w:val="Normal"/>
        <w:spacing w:lineRule="auto" w:line="240" w:before="0" w:after="0"/>
        <w:jc w:val="both"/>
        <w:rPr>
          <w:rFonts w:ascii="Arial" w:hAnsi="Arial" w:cs="Arial"/>
          <w:sz w:val="18"/>
          <w:szCs w:val="18"/>
          <w:lang w:val="es-ES_tradnl"/>
        </w:rPr>
      </w:pPr>
      <w:r>
        <w:rPr>
          <w:rFonts w:cs="Arial" w:ascii="Arial" w:hAnsi="Arial"/>
          <w:sz w:val="18"/>
          <w:szCs w:val="18"/>
          <w:lang w:val="es-ES_tradnl"/>
        </w:rPr>
      </w:r>
    </w:p>
    <w:tbl>
      <w:tblPr>
        <w:tblStyle w:val="Tablaconcuadrcula"/>
        <w:tblW w:w="6374"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1128"/>
        <w:gridCol w:w="5245"/>
      </w:tblGrid>
      <w:tr>
        <w:trPr/>
        <w:tc>
          <w:tcPr>
            <w:tcW w:w="1128" w:type="dxa"/>
            <w:tcBorders/>
          </w:tcPr>
          <w:p>
            <w:pPr>
              <w:pStyle w:val="Normal"/>
              <w:widowControl w:val="false"/>
              <w:suppressAutoHyphens w:val="true"/>
              <w:spacing w:before="0" w:after="200"/>
              <w:jc w:val="center"/>
              <w:rPr>
                <w:rFonts w:ascii="Arial" w:hAnsi="Arial" w:cs="Arial"/>
                <w:b/>
                <w:b/>
                <w:bCs/>
                <w:sz w:val="18"/>
                <w:szCs w:val="18"/>
                <w:lang w:val="es-ES_tradnl"/>
              </w:rPr>
            </w:pPr>
            <w:r>
              <w:rPr>
                <w:rFonts w:cs="Arial" w:ascii="Arial" w:hAnsi="Arial"/>
                <w:b/>
                <w:bCs/>
                <w:kern w:val="0"/>
                <w:sz w:val="18"/>
                <w:szCs w:val="18"/>
                <w:lang w:val="es-ES_tradnl" w:eastAsia="en-US" w:bidi="ar-SA"/>
              </w:rPr>
              <w:t>Articulo</w:t>
            </w:r>
          </w:p>
        </w:tc>
        <w:tc>
          <w:tcPr>
            <w:tcW w:w="5245" w:type="dxa"/>
            <w:tcBorders/>
          </w:tcPr>
          <w:p>
            <w:pPr>
              <w:pStyle w:val="Normal"/>
              <w:widowControl w:val="false"/>
              <w:suppressAutoHyphens w:val="true"/>
              <w:spacing w:before="0" w:after="200"/>
              <w:jc w:val="center"/>
              <w:rPr>
                <w:rFonts w:ascii="Arial" w:hAnsi="Arial" w:cs="Arial"/>
                <w:b/>
                <w:b/>
                <w:bCs/>
                <w:sz w:val="18"/>
                <w:szCs w:val="18"/>
                <w:lang w:val="es-ES_tradnl"/>
              </w:rPr>
            </w:pPr>
            <w:r>
              <w:rPr>
                <w:rFonts w:cs="Arial" w:ascii="Arial" w:hAnsi="Arial"/>
                <w:b/>
                <w:bCs/>
                <w:kern w:val="0"/>
                <w:sz w:val="18"/>
                <w:szCs w:val="18"/>
                <w:lang w:val="es-ES_tradnl" w:eastAsia="en-US" w:bidi="ar-SA"/>
              </w:rPr>
              <w:t>Contenido</w:t>
            </w:r>
          </w:p>
        </w:tc>
      </w:tr>
      <w:tr>
        <w:trPr/>
        <w:tc>
          <w:tcPr>
            <w:tcW w:w="1128" w:type="dxa"/>
            <w:tcBorders/>
          </w:tcPr>
          <w:p>
            <w:pPr>
              <w:pStyle w:val="Normal"/>
              <w:widowControl w:val="false"/>
              <w:suppressAutoHyphens w:val="true"/>
              <w:spacing w:before="0" w:after="200"/>
              <w:jc w:val="center"/>
              <w:rPr>
                <w:rFonts w:ascii="Arial" w:hAnsi="Arial" w:cs="Arial"/>
                <w:sz w:val="18"/>
                <w:szCs w:val="18"/>
                <w:lang w:val="es-ES_tradnl"/>
              </w:rPr>
            </w:pPr>
            <w:r>
              <w:rPr>
                <w:rFonts w:cs="Arial" w:ascii="Arial" w:hAnsi="Arial"/>
                <w:kern w:val="0"/>
                <w:sz w:val="18"/>
                <w:szCs w:val="18"/>
                <w:lang w:val="es-ES_tradnl" w:eastAsia="en-US" w:bidi="ar-SA"/>
              </w:rPr>
              <w:t>168</w:t>
            </w:r>
          </w:p>
        </w:tc>
        <w:tc>
          <w:tcPr>
            <w:tcW w:w="5245" w:type="dxa"/>
            <w:tcBorders/>
          </w:tcPr>
          <w:p>
            <w:pPr>
              <w:pStyle w:val="Normal"/>
              <w:widowControl w:val="false"/>
              <w:suppressAutoHyphens w:val="true"/>
              <w:spacing w:before="0" w:after="200"/>
              <w:jc w:val="both"/>
              <w:rPr>
                <w:rFonts w:ascii="Arial" w:hAnsi="Arial" w:cs="Arial"/>
                <w:sz w:val="18"/>
                <w:szCs w:val="18"/>
                <w:lang w:val="es-ES_tradnl"/>
              </w:rPr>
            </w:pPr>
            <w:r>
              <w:rPr>
                <w:rFonts w:cs="Arial" w:ascii="Arial" w:hAnsi="Arial"/>
                <w:kern w:val="0"/>
                <w:sz w:val="18"/>
                <w:szCs w:val="18"/>
                <w:lang w:val="es-ES_tradnl" w:eastAsia="en-US" w:bidi="ar-SA"/>
              </w:rPr>
              <w:t>Hecho generador del Impuesto de Circulación y Tránsito de vehículos de servicio Público</w:t>
            </w:r>
          </w:p>
        </w:tc>
      </w:tr>
      <w:tr>
        <w:trPr>
          <w:trHeight w:val="65" w:hRule="atLeast"/>
        </w:trPr>
        <w:tc>
          <w:tcPr>
            <w:tcW w:w="1128" w:type="dxa"/>
            <w:tcBorders/>
          </w:tcPr>
          <w:p>
            <w:pPr>
              <w:pStyle w:val="Normal"/>
              <w:widowControl w:val="false"/>
              <w:suppressAutoHyphens w:val="true"/>
              <w:spacing w:before="0" w:after="200"/>
              <w:jc w:val="center"/>
              <w:rPr>
                <w:rFonts w:ascii="Arial" w:hAnsi="Arial" w:cs="Arial"/>
                <w:sz w:val="18"/>
                <w:szCs w:val="18"/>
                <w:lang w:val="es-ES_tradnl"/>
              </w:rPr>
            </w:pPr>
            <w:r>
              <w:rPr>
                <w:rFonts w:cs="Arial" w:ascii="Arial" w:hAnsi="Arial"/>
                <w:kern w:val="0"/>
                <w:sz w:val="18"/>
                <w:szCs w:val="18"/>
                <w:lang w:val="es-ES_tradnl" w:eastAsia="en-US" w:bidi="ar-SA"/>
              </w:rPr>
              <w:t>169</w:t>
            </w:r>
          </w:p>
        </w:tc>
        <w:tc>
          <w:tcPr>
            <w:tcW w:w="5245" w:type="dxa"/>
            <w:tcBorders/>
          </w:tcPr>
          <w:p>
            <w:pPr>
              <w:pStyle w:val="Normal"/>
              <w:widowControl w:val="false"/>
              <w:suppressAutoHyphens w:val="true"/>
              <w:spacing w:before="0" w:after="200"/>
              <w:jc w:val="both"/>
              <w:rPr>
                <w:rFonts w:ascii="Arial" w:hAnsi="Arial" w:cs="Arial"/>
                <w:sz w:val="18"/>
                <w:szCs w:val="18"/>
                <w:lang w:val="es-ES_tradnl"/>
              </w:rPr>
            </w:pPr>
            <w:r>
              <w:rPr>
                <w:rFonts w:cs="Arial" w:ascii="Arial" w:hAnsi="Arial"/>
                <w:kern w:val="0"/>
                <w:sz w:val="18"/>
                <w:szCs w:val="18"/>
                <w:lang w:val="es-ES_tradnl" w:eastAsia="en-US" w:bidi="ar-SA"/>
              </w:rPr>
              <w:t>Sujeto Pasivo del Impuesto de Circulación y Tránsito de vehículos de servicio Público</w:t>
            </w:r>
          </w:p>
        </w:tc>
      </w:tr>
      <w:tr>
        <w:trPr/>
        <w:tc>
          <w:tcPr>
            <w:tcW w:w="1128" w:type="dxa"/>
            <w:tcBorders/>
          </w:tcPr>
          <w:p>
            <w:pPr>
              <w:pStyle w:val="Normal"/>
              <w:widowControl w:val="false"/>
              <w:suppressAutoHyphens w:val="true"/>
              <w:spacing w:before="0" w:after="200"/>
              <w:jc w:val="center"/>
              <w:rPr>
                <w:rFonts w:ascii="Arial" w:hAnsi="Arial" w:cs="Arial"/>
                <w:sz w:val="18"/>
                <w:szCs w:val="18"/>
                <w:lang w:val="es-ES_tradnl"/>
              </w:rPr>
            </w:pPr>
            <w:r>
              <w:rPr>
                <w:rFonts w:cs="Arial" w:ascii="Arial" w:hAnsi="Arial"/>
                <w:kern w:val="0"/>
                <w:sz w:val="18"/>
                <w:szCs w:val="18"/>
                <w:lang w:val="es-ES_tradnl" w:eastAsia="en-US" w:bidi="ar-SA"/>
              </w:rPr>
              <w:t>171</w:t>
            </w:r>
          </w:p>
        </w:tc>
        <w:tc>
          <w:tcPr>
            <w:tcW w:w="5245" w:type="dxa"/>
            <w:tcBorders/>
          </w:tcPr>
          <w:p>
            <w:pPr>
              <w:pStyle w:val="Normal"/>
              <w:widowControl w:val="false"/>
              <w:suppressAutoHyphens w:val="true"/>
              <w:spacing w:before="0" w:after="200"/>
              <w:jc w:val="both"/>
              <w:rPr>
                <w:rFonts w:ascii="Arial" w:hAnsi="Arial" w:cs="Arial"/>
                <w:sz w:val="18"/>
                <w:szCs w:val="18"/>
                <w:lang w:val="es-ES_tradnl"/>
              </w:rPr>
            </w:pPr>
            <w:r>
              <w:rPr>
                <w:rFonts w:cs="Arial" w:ascii="Arial" w:hAnsi="Arial"/>
                <w:kern w:val="0"/>
                <w:sz w:val="18"/>
                <w:szCs w:val="18"/>
                <w:lang w:val="es-ES_tradnl" w:eastAsia="en-US" w:bidi="ar-SA"/>
              </w:rPr>
              <w:t>Base Gravable en Impuesto de Circulación y Tránsito de vehículos de servicio Público</w:t>
            </w:r>
          </w:p>
        </w:tc>
      </w:tr>
      <w:tr>
        <w:trPr/>
        <w:tc>
          <w:tcPr>
            <w:tcW w:w="1128" w:type="dxa"/>
            <w:tcBorders/>
          </w:tcPr>
          <w:p>
            <w:pPr>
              <w:pStyle w:val="Normal"/>
              <w:widowControl w:val="false"/>
              <w:suppressAutoHyphens w:val="true"/>
              <w:spacing w:before="0" w:after="200"/>
              <w:jc w:val="center"/>
              <w:rPr>
                <w:rFonts w:ascii="Arial" w:hAnsi="Arial" w:cs="Arial"/>
                <w:sz w:val="18"/>
                <w:szCs w:val="18"/>
                <w:lang w:val="es-ES_tradnl"/>
              </w:rPr>
            </w:pPr>
            <w:r>
              <w:rPr>
                <w:rFonts w:cs="Arial" w:ascii="Arial" w:hAnsi="Arial"/>
                <w:kern w:val="0"/>
                <w:sz w:val="18"/>
                <w:szCs w:val="18"/>
                <w:lang w:val="es-CO" w:eastAsia="en-US" w:bidi="ar-SA"/>
              </w:rPr>
              <w:t>172</w:t>
            </w:r>
          </w:p>
        </w:tc>
        <w:tc>
          <w:tcPr>
            <w:tcW w:w="5245" w:type="dxa"/>
            <w:tcBorders/>
          </w:tcPr>
          <w:p>
            <w:pPr>
              <w:pStyle w:val="Normal"/>
              <w:widowControl w:val="false"/>
              <w:suppressAutoHyphens w:val="true"/>
              <w:spacing w:before="0" w:after="200"/>
              <w:jc w:val="both"/>
              <w:rPr>
                <w:rFonts w:ascii="Arial" w:hAnsi="Arial" w:cs="Arial"/>
                <w:sz w:val="18"/>
                <w:szCs w:val="18"/>
                <w:lang w:val="es-ES_tradnl"/>
              </w:rPr>
            </w:pPr>
            <w:r>
              <w:rPr>
                <w:rFonts w:cs="Arial" w:ascii="Arial" w:hAnsi="Arial"/>
                <w:kern w:val="0"/>
                <w:sz w:val="18"/>
                <w:szCs w:val="18"/>
                <w:lang w:val="es-ES_tradnl" w:eastAsia="en-US" w:bidi="ar-SA"/>
              </w:rPr>
              <w:t>Establece la tarifa que se cobrará para el impuesto de Circulación y Tránsito de Vehículos de Servicio Público.</w:t>
            </w:r>
          </w:p>
        </w:tc>
      </w:tr>
      <w:tr>
        <w:trPr/>
        <w:tc>
          <w:tcPr>
            <w:tcW w:w="1128" w:type="dxa"/>
            <w:tcBorders/>
          </w:tcPr>
          <w:p>
            <w:pPr>
              <w:pStyle w:val="Normal"/>
              <w:widowControl w:val="false"/>
              <w:suppressAutoHyphens w:val="true"/>
              <w:spacing w:before="0" w:after="200"/>
              <w:jc w:val="center"/>
              <w:rPr>
                <w:rFonts w:ascii="Arial" w:hAnsi="Arial" w:cs="Arial"/>
                <w:sz w:val="18"/>
                <w:szCs w:val="18"/>
              </w:rPr>
            </w:pPr>
            <w:r>
              <w:rPr>
                <w:rFonts w:cs="Arial" w:ascii="Arial" w:hAnsi="Arial"/>
                <w:kern w:val="0"/>
                <w:sz w:val="18"/>
                <w:szCs w:val="18"/>
                <w:lang w:val="es-ES_tradnl" w:eastAsia="en-US" w:bidi="ar-SA"/>
              </w:rPr>
              <w:t>408</w:t>
            </w:r>
          </w:p>
        </w:tc>
        <w:tc>
          <w:tcPr>
            <w:tcW w:w="5245" w:type="dxa"/>
            <w:tcBorders/>
          </w:tcPr>
          <w:p>
            <w:pPr>
              <w:pStyle w:val="Normal"/>
              <w:widowControl w:val="false"/>
              <w:suppressAutoHyphens w:val="true"/>
              <w:spacing w:before="0" w:after="200"/>
              <w:jc w:val="both"/>
              <w:rPr>
                <w:rFonts w:ascii="Arial" w:hAnsi="Arial" w:cs="Arial"/>
                <w:sz w:val="18"/>
                <w:szCs w:val="18"/>
                <w:lang w:val="es-ES_tradnl"/>
              </w:rPr>
            </w:pPr>
            <w:r>
              <w:rPr>
                <w:rFonts w:cs="Arial" w:ascii="Arial" w:hAnsi="Arial"/>
                <w:kern w:val="0"/>
                <w:sz w:val="18"/>
                <w:szCs w:val="18"/>
                <w:lang w:val="es-ES_tradnl" w:eastAsia="en-US" w:bidi="ar-SA"/>
              </w:rPr>
              <w:t>Establece la oportunidad para allegar pruebas al expediente.</w:t>
            </w:r>
          </w:p>
        </w:tc>
      </w:tr>
      <w:tr>
        <w:trPr/>
        <w:tc>
          <w:tcPr>
            <w:tcW w:w="1128" w:type="dxa"/>
            <w:tcBorders/>
          </w:tcPr>
          <w:p>
            <w:pPr>
              <w:pStyle w:val="Normal"/>
              <w:widowControl w:val="false"/>
              <w:suppressAutoHyphens w:val="true"/>
              <w:spacing w:before="0" w:after="200"/>
              <w:jc w:val="center"/>
              <w:rPr>
                <w:rFonts w:ascii="Arial" w:hAnsi="Arial" w:cs="Arial"/>
                <w:sz w:val="18"/>
                <w:szCs w:val="18"/>
              </w:rPr>
            </w:pPr>
            <w:r>
              <w:rPr>
                <w:rFonts w:cs="Arial" w:ascii="Arial" w:hAnsi="Arial"/>
                <w:kern w:val="0"/>
                <w:sz w:val="18"/>
                <w:szCs w:val="18"/>
                <w:lang w:val="es-CO" w:eastAsia="en-US" w:bidi="ar-SA"/>
              </w:rPr>
              <w:t>454</w:t>
            </w:r>
          </w:p>
        </w:tc>
        <w:tc>
          <w:tcPr>
            <w:tcW w:w="5245" w:type="dxa"/>
            <w:tcBorders/>
          </w:tcPr>
          <w:p>
            <w:pPr>
              <w:pStyle w:val="Normal"/>
              <w:widowControl w:val="false"/>
              <w:suppressAutoHyphens w:val="true"/>
              <w:spacing w:before="0" w:after="200"/>
              <w:jc w:val="left"/>
              <w:rPr>
                <w:rFonts w:ascii="Arial" w:hAnsi="Arial" w:cs="Arial"/>
                <w:sz w:val="18"/>
                <w:szCs w:val="18"/>
                <w:lang w:val="es-ES_tradnl"/>
              </w:rPr>
            </w:pPr>
            <w:r>
              <w:rPr>
                <w:rFonts w:cs="Arial" w:ascii="Arial" w:hAnsi="Arial"/>
                <w:kern w:val="0"/>
                <w:sz w:val="18"/>
                <w:szCs w:val="18"/>
                <w:lang w:val="es-ES_tradnl" w:eastAsia="en-US" w:bidi="ar-SA"/>
              </w:rPr>
              <w:t>Prescribe que las sanciones podrán imponerse mediante resolución independiente o en liquidaciones oficiales.</w:t>
            </w:r>
          </w:p>
        </w:tc>
      </w:tr>
      <w:tr>
        <w:trPr/>
        <w:tc>
          <w:tcPr>
            <w:tcW w:w="1128" w:type="dxa"/>
            <w:tcBorders/>
          </w:tcPr>
          <w:p>
            <w:pPr>
              <w:pStyle w:val="Normal"/>
              <w:widowControl w:val="false"/>
              <w:suppressAutoHyphens w:val="true"/>
              <w:spacing w:before="0" w:after="200"/>
              <w:jc w:val="center"/>
              <w:rPr>
                <w:rFonts w:ascii="Arial" w:hAnsi="Arial" w:cs="Arial"/>
                <w:sz w:val="18"/>
                <w:szCs w:val="18"/>
                <w:lang w:val="es-ES_tradnl"/>
              </w:rPr>
            </w:pPr>
            <w:r>
              <w:rPr>
                <w:rFonts w:cs="Arial" w:ascii="Arial" w:hAnsi="Arial"/>
                <w:kern w:val="0"/>
                <w:sz w:val="18"/>
                <w:szCs w:val="18"/>
                <w:lang w:val="es-ES_tradnl" w:eastAsia="en-US" w:bidi="ar-SA"/>
              </w:rPr>
              <w:t>455</w:t>
            </w:r>
          </w:p>
        </w:tc>
        <w:tc>
          <w:tcPr>
            <w:tcW w:w="5245" w:type="dxa"/>
            <w:tcBorders/>
          </w:tcPr>
          <w:p>
            <w:pPr>
              <w:pStyle w:val="Normal"/>
              <w:widowControl w:val="false"/>
              <w:suppressAutoHyphens w:val="true"/>
              <w:spacing w:before="0" w:after="200"/>
              <w:jc w:val="both"/>
              <w:rPr>
                <w:rFonts w:ascii="Arial" w:hAnsi="Arial" w:cs="Arial"/>
                <w:sz w:val="18"/>
                <w:szCs w:val="18"/>
                <w:lang w:val="es-ES_tradnl"/>
              </w:rPr>
            </w:pPr>
            <w:r>
              <w:rPr>
                <w:rFonts w:cs="Arial" w:ascii="Arial" w:hAnsi="Arial"/>
                <w:kern w:val="0"/>
                <w:sz w:val="18"/>
                <w:szCs w:val="18"/>
                <w:lang w:val="es-ES_tradnl" w:eastAsia="en-US" w:bidi="ar-SA"/>
              </w:rPr>
              <w:t>Señala el término de prescripción para imponer sanciones tributarias por parte del municipio.</w:t>
            </w:r>
          </w:p>
        </w:tc>
      </w:tr>
      <w:tr>
        <w:trPr/>
        <w:tc>
          <w:tcPr>
            <w:tcW w:w="1128" w:type="dxa"/>
            <w:tcBorders/>
          </w:tcPr>
          <w:p>
            <w:pPr>
              <w:pStyle w:val="Normal"/>
              <w:widowControl w:val="false"/>
              <w:suppressAutoHyphens w:val="true"/>
              <w:spacing w:before="0" w:after="200"/>
              <w:jc w:val="center"/>
              <w:rPr>
                <w:rFonts w:ascii="Arial" w:hAnsi="Arial" w:cs="Arial"/>
                <w:sz w:val="18"/>
                <w:szCs w:val="18"/>
                <w:lang w:val="es-ES_tradnl"/>
              </w:rPr>
            </w:pPr>
            <w:r>
              <w:rPr>
                <w:rFonts w:cs="Arial" w:ascii="Arial" w:hAnsi="Arial"/>
                <w:kern w:val="0"/>
                <w:sz w:val="18"/>
                <w:szCs w:val="18"/>
                <w:lang w:val="es-ES_tradnl" w:eastAsia="en-US" w:bidi="ar-SA"/>
              </w:rPr>
              <w:t>458, numeral 2</w:t>
            </w:r>
          </w:p>
        </w:tc>
        <w:tc>
          <w:tcPr>
            <w:tcW w:w="5245" w:type="dxa"/>
            <w:tcBorders/>
          </w:tcPr>
          <w:p>
            <w:pPr>
              <w:pStyle w:val="Normal"/>
              <w:widowControl w:val="false"/>
              <w:suppressAutoHyphens w:val="true"/>
              <w:spacing w:before="0" w:after="200"/>
              <w:jc w:val="both"/>
              <w:rPr>
                <w:rFonts w:ascii="Arial" w:hAnsi="Arial" w:cs="Arial"/>
                <w:sz w:val="18"/>
                <w:szCs w:val="18"/>
                <w:lang w:val="es-ES_tradnl"/>
              </w:rPr>
            </w:pPr>
            <w:r>
              <w:rPr>
                <w:rFonts w:cs="Arial" w:ascii="Arial" w:hAnsi="Arial"/>
                <w:kern w:val="0"/>
                <w:sz w:val="18"/>
                <w:szCs w:val="18"/>
                <w:lang w:val="es-ES_tradnl" w:eastAsia="en-US" w:bidi="ar-SA"/>
              </w:rPr>
              <w:t>Establece una tarifa del 10% para la Sanción por no Declarar el Impuesto de Circulación y Tránsito de Vehículos de Servicio Público, tomando como referencia el v</w:t>
            </w:r>
            <w:r>
              <w:rPr>
                <w:rFonts w:cs="Arial" w:ascii="Arial" w:hAnsi="Arial"/>
                <w:kern w:val="0"/>
                <w:sz w:val="18"/>
                <w:szCs w:val="18"/>
                <w:lang w:val="es-CO" w:eastAsia="en-US" w:bidi="ar-SA"/>
              </w:rPr>
              <w:t>alor comercial del vehículo determinado por el Ministerio de Transporte.</w:t>
            </w:r>
          </w:p>
        </w:tc>
      </w:tr>
    </w:tbl>
    <w:p>
      <w:pPr>
        <w:pStyle w:val="Normal"/>
        <w:spacing w:lineRule="auto" w:line="240" w:before="0" w:after="0"/>
        <w:jc w:val="both"/>
        <w:rPr>
          <w:rFonts w:ascii="Arial" w:hAnsi="Arial" w:cs="Arial"/>
          <w:sz w:val="18"/>
          <w:szCs w:val="18"/>
          <w:lang w:val="es-ES_tradnl"/>
        </w:rPr>
      </w:pPr>
      <w:r>
        <w:rPr>
          <w:rFonts w:cs="Arial" w:ascii="Arial" w:hAnsi="Arial"/>
          <w:sz w:val="18"/>
          <w:szCs w:val="18"/>
          <w:lang w:val="es-ES_tradnl"/>
        </w:rPr>
      </w:r>
    </w:p>
    <w:p>
      <w:pPr>
        <w:pStyle w:val="Normal"/>
        <w:spacing w:lineRule="auto" w:line="240" w:before="0" w:after="0"/>
        <w:ind w:firstLine="708"/>
        <w:jc w:val="both"/>
        <w:rPr>
          <w:rFonts w:ascii="Arial" w:hAnsi="Arial" w:cs="Arial"/>
          <w:b/>
          <w:b/>
          <w:bCs/>
          <w:sz w:val="18"/>
          <w:szCs w:val="18"/>
          <w:lang w:val="es-ES_tradnl"/>
        </w:rPr>
      </w:pPr>
      <w:r>
        <w:rPr>
          <w:rFonts w:cs="Arial" w:ascii="Arial" w:hAnsi="Arial"/>
          <w:b/>
          <w:bCs/>
          <w:sz w:val="18"/>
          <w:szCs w:val="18"/>
          <w:lang w:val="es-ES_tradnl"/>
        </w:rPr>
      </w:r>
    </w:p>
    <w:p>
      <w:pPr>
        <w:pStyle w:val="Normal"/>
        <w:spacing w:lineRule="auto" w:line="240" w:before="0" w:after="0"/>
        <w:ind w:firstLine="708"/>
        <w:jc w:val="both"/>
        <w:rPr>
          <w:rFonts w:ascii="Arial" w:hAnsi="Arial" w:cs="Arial"/>
          <w:b/>
          <w:b/>
          <w:bCs/>
          <w:sz w:val="18"/>
          <w:szCs w:val="18"/>
          <w:lang w:val="es-ES_tradnl"/>
        </w:rPr>
      </w:pPr>
      <w:r>
        <w:rPr>
          <w:rFonts w:cs="Arial" w:ascii="Arial" w:hAnsi="Arial"/>
          <w:b/>
          <w:bCs/>
          <w:sz w:val="18"/>
          <w:szCs w:val="18"/>
          <w:lang w:val="es-ES_tradnl"/>
        </w:rPr>
      </w:r>
    </w:p>
    <w:p>
      <w:pPr>
        <w:pStyle w:val="Normal"/>
        <w:spacing w:lineRule="auto" w:line="240" w:before="0" w:after="0"/>
        <w:ind w:firstLine="708"/>
        <w:jc w:val="both"/>
        <w:rPr>
          <w:rFonts w:ascii="Arial" w:hAnsi="Arial" w:cs="Arial"/>
          <w:b/>
          <w:b/>
          <w:bCs/>
          <w:sz w:val="18"/>
          <w:szCs w:val="18"/>
          <w:lang w:val="es-ES_tradnl"/>
        </w:rPr>
      </w:pPr>
      <w:r>
        <w:rPr>
          <w:rFonts w:cs="Arial" w:ascii="Arial" w:hAnsi="Arial"/>
          <w:b/>
          <w:bCs/>
          <w:sz w:val="18"/>
          <w:szCs w:val="18"/>
          <w:lang w:val="es-ES_tradnl"/>
        </w:rPr>
        <w:t>5.- ARGUMENTOS DEL CONTRIBUYENTE.</w:t>
      </w:r>
    </w:p>
    <w:p>
      <w:pPr>
        <w:pStyle w:val="Normal"/>
        <w:spacing w:lineRule="auto" w:line="240" w:before="0" w:after="0"/>
        <w:jc w:val="both"/>
        <w:rPr>
          <w:rFonts w:ascii="Arial" w:hAnsi="Arial" w:cs="Arial"/>
          <w:sz w:val="18"/>
          <w:szCs w:val="18"/>
          <w:lang w:val="es-ES_tradnl"/>
        </w:rPr>
      </w:pPr>
      <w:r>
        <w:rPr>
          <w:rFonts w:cs="Arial" w:ascii="Arial" w:hAnsi="Arial"/>
          <w:sz w:val="18"/>
          <w:szCs w:val="18"/>
          <w:lang w:val="es-ES_tradnl"/>
        </w:rPr>
      </w:r>
    </w:p>
    <w:p>
      <w:pPr>
        <w:pStyle w:val="Normal"/>
        <w:spacing w:lineRule="auto" w:line="240" w:before="0" w:after="0"/>
        <w:rPr>
          <w:rFonts w:ascii="Arial" w:hAnsi="Arial" w:cs="Arial"/>
          <w:sz w:val="18"/>
          <w:szCs w:val="18"/>
        </w:rPr>
      </w:pPr>
      <w:r>
        <w:rPr>
          <w:rFonts w:cs="Arial" w:ascii="Arial" w:hAnsi="Arial"/>
          <w:sz w:val="18"/>
          <w:szCs w:val="18"/>
        </w:rPr>
        <w:t>El investigado no presentó argumentos de respuesta al emplazamiento para declarar.</w:t>
      </w:r>
    </w:p>
    <w:p>
      <w:pPr>
        <w:pStyle w:val="Normal"/>
        <w:spacing w:lineRule="auto" w:line="240" w:before="0" w:after="0"/>
        <w:rPr>
          <w:rFonts w:ascii="Arial" w:hAnsi="Arial" w:cs="Arial"/>
          <w:sz w:val="18"/>
          <w:szCs w:val="18"/>
        </w:rPr>
      </w:pPr>
      <w:r>
        <w:rPr>
          <w:rFonts w:cs="Arial" w:ascii="Arial" w:hAnsi="Arial"/>
          <w:sz w:val="18"/>
          <w:szCs w:val="18"/>
        </w:rPr>
      </w:r>
    </w:p>
    <w:p>
      <w:pPr>
        <w:pStyle w:val="Normal"/>
        <w:spacing w:lineRule="auto" w:line="240" w:before="0" w:after="0"/>
        <w:ind w:firstLine="708"/>
        <w:jc w:val="both"/>
        <w:rPr>
          <w:rFonts w:ascii="Arial" w:hAnsi="Arial" w:cs="Arial"/>
          <w:b/>
          <w:b/>
          <w:bCs/>
          <w:sz w:val="18"/>
          <w:szCs w:val="18"/>
          <w:lang w:val="es-ES_tradnl"/>
        </w:rPr>
      </w:pPr>
      <w:r>
        <w:rPr>
          <w:rFonts w:cs="Arial" w:ascii="Arial" w:hAnsi="Arial"/>
          <w:b/>
          <w:bCs/>
          <w:sz w:val="18"/>
          <w:szCs w:val="18"/>
          <w:lang w:val="es-ES_tradnl"/>
        </w:rPr>
      </w:r>
    </w:p>
    <w:p>
      <w:pPr>
        <w:pStyle w:val="Normal"/>
        <w:spacing w:lineRule="auto" w:line="240" w:before="0" w:after="0"/>
        <w:ind w:firstLine="708"/>
        <w:jc w:val="both"/>
        <w:rPr>
          <w:rFonts w:ascii="Arial" w:hAnsi="Arial" w:cs="Arial"/>
          <w:sz w:val="18"/>
          <w:szCs w:val="18"/>
          <w:lang w:val="es-ES_tradnl"/>
        </w:rPr>
      </w:pPr>
      <w:r>
        <w:rPr>
          <w:rFonts w:cs="Arial" w:ascii="Arial" w:hAnsi="Arial"/>
          <w:b/>
          <w:bCs/>
          <w:sz w:val="18"/>
          <w:szCs w:val="18"/>
          <w:lang w:val="es-ES_tradnl"/>
        </w:rPr>
        <w:t>6.- CONSIDERACIONES DE LA ADMINISTRACION</w:t>
      </w:r>
      <w:r>
        <w:rPr>
          <w:rFonts w:cs="Arial" w:ascii="Arial" w:hAnsi="Arial"/>
          <w:sz w:val="18"/>
          <w:szCs w:val="18"/>
          <w:lang w:val="es-ES_tradnl"/>
        </w:rPr>
        <w:t>.</w:t>
      </w:r>
    </w:p>
    <w:p>
      <w:pPr>
        <w:pStyle w:val="Normal"/>
        <w:spacing w:lineRule="auto" w:line="240" w:before="0" w:after="0"/>
        <w:jc w:val="both"/>
        <w:rPr>
          <w:rFonts w:ascii="Arial" w:hAnsi="Arial" w:cs="Arial"/>
          <w:b/>
          <w:b/>
          <w:bCs/>
          <w:sz w:val="18"/>
          <w:szCs w:val="18"/>
          <w:lang w:val="es-ES_tradnl"/>
        </w:rPr>
      </w:pPr>
      <w:r>
        <w:rPr>
          <w:rFonts w:cs="Arial" w:ascii="Arial" w:hAnsi="Arial"/>
          <w:b/>
          <w:bCs/>
          <w:sz w:val="18"/>
          <w:szCs w:val="18"/>
          <w:lang w:val="es-ES_tradnl"/>
        </w:rPr>
      </w:r>
    </w:p>
    <w:p>
      <w:pPr>
        <w:pStyle w:val="Normal"/>
        <w:spacing w:lineRule="auto" w:line="240" w:before="0" w:after="0"/>
        <w:contextualSpacing/>
        <w:jc w:val="both"/>
        <w:rPr>
          <w:rFonts w:ascii="Arial" w:hAnsi="Arial" w:cs="Arial"/>
          <w:sz w:val="18"/>
          <w:szCs w:val="18"/>
          <w:lang w:eastAsia="es-CO"/>
        </w:rPr>
      </w:pPr>
      <w:r>
        <w:rPr>
          <w:rFonts w:cs="Arial" w:ascii="Arial" w:hAnsi="Arial"/>
          <w:sz w:val="18"/>
          <w:szCs w:val="18"/>
        </w:rPr>
        <w:t xml:space="preserve">El impuesto de </w:t>
      </w:r>
      <w:r>
        <w:rPr>
          <w:rFonts w:cs="Arial" w:ascii="Arial" w:hAnsi="Arial"/>
          <w:sz w:val="18"/>
          <w:szCs w:val="18"/>
          <w:lang w:eastAsia="es-CO"/>
        </w:rPr>
        <w:t>Circulación y Tránsito de vehículos de Servicio Público</w:t>
      </w:r>
      <w:r>
        <w:rPr>
          <w:rFonts w:cs="Arial" w:ascii="Arial" w:hAnsi="Arial"/>
          <w:sz w:val="18"/>
          <w:szCs w:val="18"/>
        </w:rPr>
        <w:t xml:space="preserve"> tiene como base legal, a nivel nacional, </w:t>
      </w:r>
      <w:r>
        <w:rPr>
          <w:rFonts w:cs="Arial" w:ascii="Arial" w:hAnsi="Arial"/>
          <w:sz w:val="18"/>
          <w:szCs w:val="18"/>
          <w:lang w:eastAsia="es-CO"/>
        </w:rPr>
        <w:t xml:space="preserve">las Leyes 97 de 1913, 48 de 1998, 14 de 1983, 33 de 1946, 44 de 1990, 448 de 1998, y el artículo 214 del Decreto Ley 1333 de 1986. </w:t>
      </w:r>
      <w:r>
        <w:rPr>
          <w:rFonts w:cs="Arial" w:ascii="Arial" w:hAnsi="Arial"/>
          <w:sz w:val="18"/>
          <w:szCs w:val="18"/>
        </w:rPr>
        <w:t xml:space="preserve">Dicho tributo se encuentra adoptado en el Municipio de Aguazul en los artículos 166 a 176 </w:t>
      </w:r>
      <w:r>
        <w:rPr>
          <w:rFonts w:cs="Arial" w:ascii="Arial" w:hAnsi="Arial"/>
          <w:sz w:val="18"/>
          <w:szCs w:val="18"/>
          <w:shd w:fill="FFFFFF" w:val="clear"/>
        </w:rPr>
        <w:t xml:space="preserve">del Acuerdo 020 de 2016, en la cual se establece que el hecho generador del tributo es </w:t>
      </w:r>
      <w:r>
        <w:rPr>
          <w:rFonts w:cs="Arial" w:ascii="Arial" w:hAnsi="Arial"/>
          <w:sz w:val="18"/>
          <w:szCs w:val="18"/>
          <w:lang w:eastAsia="es-CO"/>
        </w:rPr>
        <w:t>la circulación o tránsito, de vehículos automotores de servicio público en jurisdicción del Municipio de Aguazul, que se encuentren debidamente matriculados en dicha jurisdicción.</w:t>
      </w:r>
    </w:p>
    <w:p>
      <w:pPr>
        <w:pStyle w:val="Normal"/>
        <w:spacing w:lineRule="auto" w:line="240" w:before="0" w:after="0"/>
        <w:contextualSpacing/>
        <w:jc w:val="both"/>
        <w:rPr>
          <w:rFonts w:ascii="Arial" w:hAnsi="Arial" w:cs="Arial"/>
          <w:sz w:val="18"/>
          <w:szCs w:val="18"/>
          <w:lang w:eastAsia="es-CO"/>
        </w:rPr>
      </w:pPr>
      <w:r>
        <w:rPr>
          <w:rFonts w:cs="Arial" w:ascii="Arial" w:hAnsi="Arial"/>
          <w:sz w:val="18"/>
          <w:szCs w:val="18"/>
          <w:lang w:eastAsia="es-CO"/>
        </w:rPr>
      </w:r>
    </w:p>
    <w:p>
      <w:pPr>
        <w:pStyle w:val="Normal"/>
        <w:spacing w:lineRule="auto" w:line="240" w:before="0" w:after="0"/>
        <w:contextualSpacing/>
        <w:jc w:val="both"/>
        <w:rPr>
          <w:rFonts w:ascii="Arial" w:hAnsi="Arial" w:cs="Arial"/>
          <w:sz w:val="18"/>
          <w:szCs w:val="18"/>
          <w:lang w:eastAsia="es-CO"/>
        </w:rPr>
      </w:pPr>
      <w:r>
        <w:rPr>
          <w:rFonts w:cs="Arial" w:ascii="Arial" w:hAnsi="Arial"/>
          <w:sz w:val="18"/>
          <w:szCs w:val="18"/>
          <w:lang w:eastAsia="es-CO"/>
        </w:rPr>
        <w:t xml:space="preserve">La prueba principal de dicha propiedad o posesión la otorga la base de datos nacional conocida como </w:t>
      </w:r>
      <w:r>
        <w:rPr>
          <w:rFonts w:cs="Arial" w:ascii="Arial" w:hAnsi="Arial"/>
          <w:b/>
          <w:sz w:val="18"/>
          <w:szCs w:val="18"/>
          <w:lang w:eastAsia="es-CO"/>
        </w:rPr>
        <w:t>REGISTRO ÚNICO NACIONAL DE TRANSPORTE AUTOMOTOR “RUNT”</w:t>
      </w:r>
      <w:r>
        <w:rPr>
          <w:rFonts w:cs="Arial" w:ascii="Arial" w:hAnsi="Arial"/>
          <w:sz w:val="18"/>
          <w:szCs w:val="18"/>
          <w:lang w:eastAsia="es-CO"/>
        </w:rPr>
        <w:t>, en la cual fue localizado la persona investigada como propietaria de un vehículo de servicio público matriculado en la Secretaría de Transito Departamental ubicada en Aguazul.</w:t>
      </w:r>
    </w:p>
    <w:p>
      <w:pPr>
        <w:pStyle w:val="Normal"/>
        <w:spacing w:lineRule="auto" w:line="240" w:before="0" w:after="0"/>
        <w:contextualSpacing/>
        <w:jc w:val="both"/>
        <w:rPr>
          <w:rFonts w:ascii="Arial" w:hAnsi="Arial" w:cs="Arial"/>
          <w:sz w:val="18"/>
          <w:szCs w:val="18"/>
          <w:lang w:eastAsia="es-CO"/>
        </w:rPr>
      </w:pPr>
      <w:r>
        <w:rPr>
          <w:rFonts w:cs="Arial" w:ascii="Arial" w:hAnsi="Arial"/>
          <w:sz w:val="18"/>
          <w:szCs w:val="18"/>
          <w:lang w:eastAsia="es-CO"/>
        </w:rPr>
      </w:r>
    </w:p>
    <w:p>
      <w:pPr>
        <w:pStyle w:val="Normal"/>
        <w:spacing w:lineRule="auto" w:line="240" w:before="0" w:after="0"/>
        <w:contextualSpacing/>
        <w:jc w:val="both"/>
        <w:rPr>
          <w:rFonts w:ascii="Arial" w:hAnsi="Arial" w:cs="Arial"/>
          <w:sz w:val="18"/>
          <w:szCs w:val="18"/>
          <w:lang w:eastAsia="es-CO"/>
        </w:rPr>
      </w:pPr>
      <w:r>
        <w:rPr>
          <w:rFonts w:cs="Arial" w:ascii="Arial" w:hAnsi="Arial"/>
          <w:sz w:val="18"/>
          <w:szCs w:val="18"/>
          <w:lang w:eastAsia="es-CO"/>
        </w:rPr>
        <w:t>Con base en la prueba obtenida se procedió a expedir Emplazamiento para Declarar a la persona referida, la cual no fue contestada en el término legal de un (1) mes calendario, establecido en la legislación municipal, en concordancia con la nacional.</w:t>
      </w:r>
    </w:p>
    <w:p>
      <w:pPr>
        <w:pStyle w:val="Normal"/>
        <w:spacing w:lineRule="auto" w:line="240" w:before="0" w:after="0"/>
        <w:contextualSpacing/>
        <w:jc w:val="both"/>
        <w:rPr>
          <w:rFonts w:ascii="Arial" w:hAnsi="Arial" w:cs="Arial"/>
          <w:sz w:val="18"/>
          <w:szCs w:val="18"/>
          <w:shd w:fill="FFFFFF" w:val="clear"/>
        </w:rPr>
      </w:pPr>
      <w:r>
        <w:rPr>
          <w:rFonts w:cs="Arial" w:ascii="Arial" w:hAnsi="Arial"/>
          <w:sz w:val="18"/>
          <w:szCs w:val="18"/>
          <w:shd w:fill="FFFFFF" w:val="clear"/>
        </w:rPr>
      </w:r>
    </w:p>
    <w:p>
      <w:pPr>
        <w:pStyle w:val="NormalWeb"/>
        <w:shd w:val="clear" w:color="auto" w:fill="FFFFFF"/>
        <w:spacing w:beforeAutospacing="0" w:before="0" w:afterAutospacing="0" w:after="0"/>
        <w:jc w:val="both"/>
        <w:textAlignment w:val="baseline"/>
        <w:rPr>
          <w:rFonts w:ascii="Arial" w:hAnsi="Arial" w:cs="Arial"/>
          <w:sz w:val="18"/>
          <w:szCs w:val="18"/>
        </w:rPr>
      </w:pPr>
      <w:r>
        <w:rPr>
          <w:rFonts w:cs="Arial" w:ascii="Arial" w:hAnsi="Arial"/>
          <w:sz w:val="18"/>
          <w:szCs w:val="18"/>
        </w:rPr>
        <w:t>Conforme lo anterior, al no desvirtuar las pruebas recaudadas por la Secretaría de Hacienda, frente a la propiedad y el registro del vehículo en la Secretaría de Transito Departamental ubicada en Aguazul, es claro que el investigado es sujeto pasivo del impuesto de Circulación y Tránsito de vehículos de Servicio Público en esta jurisdicción, motivo por el cual le correspondía cumplir la obligación formal de presentar y pagar la declaración, aunada a la sustancial del pago correspondiente.</w:t>
      </w:r>
    </w:p>
    <w:p>
      <w:pPr>
        <w:pStyle w:val="NormalWeb"/>
        <w:shd w:val="clear" w:color="auto" w:fill="FFFFFF"/>
        <w:spacing w:beforeAutospacing="0" w:before="0" w:afterAutospacing="0" w:after="0"/>
        <w:jc w:val="both"/>
        <w:textAlignment w:val="baseline"/>
        <w:rPr>
          <w:rFonts w:ascii="Arial" w:hAnsi="Arial" w:cs="Arial"/>
          <w:sz w:val="18"/>
          <w:szCs w:val="18"/>
        </w:rPr>
      </w:pPr>
      <w:r>
        <w:rPr>
          <w:rFonts w:cs="Arial" w:ascii="Arial" w:hAnsi="Arial"/>
          <w:sz w:val="18"/>
          <w:szCs w:val="18"/>
        </w:rPr>
      </w:r>
    </w:p>
    <w:p>
      <w:pPr>
        <w:pStyle w:val="Normal"/>
        <w:spacing w:lineRule="auto" w:line="240" w:before="0" w:after="0"/>
        <w:jc w:val="both"/>
        <w:rPr>
          <w:rFonts w:ascii="Arial" w:hAnsi="Arial" w:cs="Arial"/>
          <w:b/>
          <w:b/>
          <w:bCs/>
          <w:sz w:val="18"/>
          <w:szCs w:val="18"/>
          <w:lang w:val="es-ES_tradnl"/>
        </w:rPr>
      </w:pPr>
      <w:r>
        <w:rPr>
          <w:rFonts w:cs="Arial" w:ascii="Arial" w:hAnsi="Arial"/>
          <w:b/>
          <w:bCs/>
          <w:sz w:val="18"/>
          <w:szCs w:val="18"/>
          <w:lang w:val="es-ES_tradnl"/>
        </w:rPr>
      </w:r>
    </w:p>
    <w:p>
      <w:pPr>
        <w:pStyle w:val="Normal"/>
        <w:spacing w:lineRule="auto" w:line="240" w:before="0" w:after="0"/>
        <w:ind w:firstLine="708"/>
        <w:jc w:val="both"/>
        <w:rPr>
          <w:rFonts w:ascii="Arial" w:hAnsi="Arial" w:cs="Arial"/>
          <w:sz w:val="18"/>
          <w:szCs w:val="18"/>
          <w:lang w:val="es-ES_tradnl"/>
        </w:rPr>
      </w:pPr>
      <w:r>
        <w:rPr>
          <w:rFonts w:cs="Arial" w:ascii="Arial" w:hAnsi="Arial"/>
          <w:b/>
          <w:bCs/>
          <w:sz w:val="18"/>
          <w:szCs w:val="18"/>
          <w:lang w:val="es-ES_tradnl"/>
        </w:rPr>
        <w:t xml:space="preserve">8.- SANCION: </w:t>
      </w:r>
    </w:p>
    <w:p>
      <w:pPr>
        <w:pStyle w:val="Normal"/>
        <w:spacing w:lineRule="auto" w:line="240" w:before="0" w:after="0"/>
        <w:jc w:val="both"/>
        <w:rPr>
          <w:rFonts w:ascii="Arial" w:hAnsi="Arial" w:cs="Arial"/>
          <w:sz w:val="18"/>
          <w:szCs w:val="18"/>
          <w:lang w:val="es-ES_tradnl"/>
        </w:rPr>
      </w:pPr>
      <w:r>
        <w:rPr>
          <w:rFonts w:cs="Arial" w:ascii="Arial" w:hAnsi="Arial"/>
          <w:sz w:val="18"/>
          <w:szCs w:val="18"/>
          <w:lang w:val="es-ES_tradnl"/>
        </w:rPr>
      </w:r>
    </w:p>
    <w:p>
      <w:pPr>
        <w:pStyle w:val="Normal"/>
        <w:spacing w:lineRule="auto" w:line="240" w:before="0" w:after="0"/>
        <w:jc w:val="both"/>
        <w:rPr>
          <w:rFonts w:ascii="Arial" w:hAnsi="Arial" w:cs="Arial"/>
          <w:sz w:val="18"/>
          <w:szCs w:val="18"/>
          <w:lang w:val="es-ES_tradnl"/>
        </w:rPr>
      </w:pPr>
      <w:r>
        <w:rPr>
          <w:rFonts w:cs="Arial" w:ascii="Arial" w:hAnsi="Arial"/>
          <w:sz w:val="18"/>
          <w:szCs w:val="18"/>
          <w:lang w:val="es-ES_tradnl"/>
        </w:rPr>
        <w:t xml:space="preserve">De acuerdo a lo estipulado en el artículo 458, numeral 2 del Acuerdo 020 de 2016, la no presentación de la declaración del Impuesto de </w:t>
      </w:r>
      <w:r>
        <w:rPr>
          <w:rFonts w:cs="Arial" w:ascii="Arial" w:hAnsi="Arial"/>
          <w:sz w:val="18"/>
          <w:szCs w:val="18"/>
          <w:lang w:eastAsia="es-CO"/>
        </w:rPr>
        <w:t>Circulación y Tránsito de vehículos de Servicio Público</w:t>
      </w:r>
      <w:r>
        <w:rPr>
          <w:rFonts w:cs="Arial" w:ascii="Arial" w:hAnsi="Arial"/>
          <w:sz w:val="18"/>
          <w:szCs w:val="18"/>
        </w:rPr>
        <w:t xml:space="preserve"> </w:t>
      </w:r>
      <w:r>
        <w:rPr>
          <w:rFonts w:cs="Arial" w:ascii="Arial" w:hAnsi="Arial"/>
          <w:sz w:val="18"/>
          <w:szCs w:val="18"/>
          <w:lang w:val="es-ES_tradnl"/>
        </w:rPr>
        <w:t xml:space="preserve">dentro del término estipulado en el Emplazamiento para Declarar, acarrea la sanción equivalente al diez por ciento (10%) sobre el valor comercial </w:t>
      </w:r>
      <w:r>
        <w:rPr>
          <w:rFonts w:cs="Arial" w:ascii="Arial" w:hAnsi="Arial"/>
          <w:sz w:val="18"/>
          <w:szCs w:val="18"/>
        </w:rPr>
        <w:t>del vehículo determinado por el Ministerio de Transporte</w:t>
      </w:r>
      <w:r>
        <w:rPr>
          <w:rFonts w:cs="Arial" w:ascii="Arial" w:hAnsi="Arial"/>
          <w:sz w:val="18"/>
          <w:szCs w:val="18"/>
          <w:lang w:val="es-ES_tradnl"/>
        </w:rPr>
        <w:t xml:space="preserve"> de la siguiente forma:</w:t>
      </w:r>
    </w:p>
    <w:p>
      <w:pPr>
        <w:pStyle w:val="Normal"/>
        <w:spacing w:lineRule="auto" w:line="240" w:before="0" w:after="0"/>
        <w:jc w:val="both"/>
        <w:rPr>
          <w:rFonts w:ascii="Arial" w:hAnsi="Arial" w:cs="Arial"/>
          <w:sz w:val="18"/>
          <w:szCs w:val="18"/>
          <w:lang w:val="es-ES_tradnl"/>
        </w:rPr>
      </w:pPr>
      <w:r>
        <w:rPr>
          <w:rFonts w:cs="Arial" w:ascii="Arial" w:hAnsi="Arial"/>
          <w:sz w:val="18"/>
          <w:szCs w:val="18"/>
          <w:lang w:val="es-ES_tradnl"/>
        </w:rPr>
      </w:r>
    </w:p>
    <w:tbl>
      <w:tblPr>
        <w:tblStyle w:val="Tablaconcuadrcula"/>
        <w:tblW w:w="8790"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3402"/>
        <w:gridCol w:w="1843"/>
        <w:gridCol w:w="1701"/>
        <w:gridCol w:w="1843"/>
      </w:tblGrid>
      <w:tr>
        <w:trPr/>
        <w:tc>
          <w:tcPr>
            <w:tcW w:w="3402" w:type="dxa"/>
            <w:tcBorders/>
          </w:tcPr>
          <w:p>
            <w:pPr>
              <w:pStyle w:val="Normal"/>
              <w:widowControl w:val="false"/>
              <w:suppressAutoHyphens w:val="true"/>
              <w:spacing w:before="0" w:after="200"/>
              <w:jc w:val="center"/>
              <w:rPr>
                <w:rFonts w:ascii="Arial" w:hAnsi="Arial" w:cs="Arial"/>
                <w:b/>
                <w:b/>
                <w:bCs/>
                <w:sz w:val="18"/>
                <w:szCs w:val="18"/>
                <w:lang w:val="es-ES_tradnl"/>
              </w:rPr>
            </w:pPr>
            <w:r>
              <w:rPr>
                <w:rFonts w:cs="Arial" w:ascii="Arial" w:hAnsi="Arial"/>
                <w:b/>
                <w:bCs/>
                <w:kern w:val="0"/>
                <w:sz w:val="18"/>
                <w:szCs w:val="18"/>
                <w:lang w:val="es-ES_tradnl" w:eastAsia="en-US" w:bidi="ar-SA"/>
              </w:rPr>
              <w:t>CONCEPTO</w:t>
            </w:r>
          </w:p>
        </w:tc>
        <w:tc>
          <w:tcPr>
            <w:tcW w:w="1843" w:type="dxa"/>
            <w:tcBorders/>
          </w:tcPr>
          <w:p>
            <w:pPr>
              <w:pStyle w:val="Normal"/>
              <w:widowControl w:val="false"/>
              <w:suppressAutoHyphens w:val="true"/>
              <w:spacing w:before="0" w:after="200"/>
              <w:jc w:val="center"/>
              <w:rPr>
                <w:rFonts w:ascii="Arial" w:hAnsi="Arial" w:cs="Arial"/>
                <w:b/>
                <w:b/>
                <w:bCs/>
                <w:sz w:val="18"/>
                <w:szCs w:val="18"/>
                <w:lang w:val="es-ES_tradnl"/>
              </w:rPr>
            </w:pPr>
            <w:r>
              <w:rPr>
                <w:rFonts w:cs="Arial" w:ascii="Arial" w:hAnsi="Arial"/>
                <w:b/>
                <w:bCs/>
                <w:kern w:val="0"/>
                <w:sz w:val="18"/>
                <w:szCs w:val="18"/>
                <w:lang w:val="es-ES_tradnl" w:eastAsia="en-US" w:bidi="ar-SA"/>
              </w:rPr>
              <w:t>BASE</w:t>
            </w:r>
          </w:p>
        </w:tc>
        <w:tc>
          <w:tcPr>
            <w:tcW w:w="1701" w:type="dxa"/>
            <w:tcBorders/>
          </w:tcPr>
          <w:p>
            <w:pPr>
              <w:pStyle w:val="Normal"/>
              <w:widowControl w:val="false"/>
              <w:suppressAutoHyphens w:val="true"/>
              <w:spacing w:before="0" w:after="200"/>
              <w:jc w:val="center"/>
              <w:rPr>
                <w:rFonts w:ascii="Arial" w:hAnsi="Arial" w:cs="Arial"/>
                <w:b/>
                <w:b/>
                <w:bCs/>
                <w:sz w:val="18"/>
                <w:szCs w:val="18"/>
                <w:lang w:val="es-ES_tradnl"/>
              </w:rPr>
            </w:pPr>
            <w:r>
              <w:rPr>
                <w:rFonts w:cs="Arial" w:ascii="Arial" w:hAnsi="Arial"/>
                <w:b/>
                <w:bCs/>
                <w:kern w:val="0"/>
                <w:sz w:val="18"/>
                <w:szCs w:val="18"/>
                <w:lang w:val="es-ES_tradnl" w:eastAsia="en-US" w:bidi="ar-SA"/>
              </w:rPr>
              <w:t>TARIFA</w:t>
            </w:r>
          </w:p>
        </w:tc>
        <w:tc>
          <w:tcPr>
            <w:tcW w:w="1843" w:type="dxa"/>
            <w:tcBorders/>
          </w:tcPr>
          <w:p>
            <w:pPr>
              <w:pStyle w:val="Normal"/>
              <w:widowControl w:val="false"/>
              <w:suppressAutoHyphens w:val="true"/>
              <w:spacing w:before="0" w:after="200"/>
              <w:jc w:val="center"/>
              <w:rPr>
                <w:rFonts w:ascii="Arial" w:hAnsi="Arial" w:cs="Arial"/>
                <w:b/>
                <w:b/>
                <w:bCs/>
                <w:sz w:val="18"/>
                <w:szCs w:val="18"/>
                <w:lang w:val="es-ES_tradnl"/>
              </w:rPr>
            </w:pPr>
            <w:r>
              <w:rPr>
                <w:rFonts w:cs="Arial" w:ascii="Arial" w:hAnsi="Arial"/>
                <w:b/>
                <w:bCs/>
                <w:kern w:val="0"/>
                <w:sz w:val="18"/>
                <w:szCs w:val="18"/>
                <w:lang w:val="es-ES_tradnl" w:eastAsia="en-US" w:bidi="ar-SA"/>
              </w:rPr>
              <w:t>SANCION IMPUESTA</w:t>
            </w:r>
          </w:p>
        </w:tc>
      </w:tr>
      <w:tr>
        <w:trPr/>
        <w:tc>
          <w:tcPr>
            <w:tcW w:w="3402" w:type="dxa"/>
            <w:tcBorders/>
          </w:tcPr>
          <w:p>
            <w:pPr>
              <w:pStyle w:val="Normal"/>
              <w:widowControl w:val="false"/>
              <w:suppressAutoHyphens w:val="true"/>
              <w:spacing w:before="0" w:after="200"/>
              <w:jc w:val="both"/>
              <w:rPr>
                <w:rFonts w:ascii="Arial" w:hAnsi="Arial" w:cs="Arial"/>
                <w:sz w:val="18"/>
                <w:szCs w:val="18"/>
                <w:lang w:val="es-ES_tradnl"/>
              </w:rPr>
            </w:pPr>
            <w:r>
              <w:rPr>
                <w:rFonts w:cs="Arial" w:ascii="Arial" w:hAnsi="Arial"/>
                <w:kern w:val="0"/>
                <w:sz w:val="18"/>
                <w:szCs w:val="18"/>
                <w:lang w:val="es-CO" w:eastAsia="en-US" w:bidi="ar-SA"/>
              </w:rPr>
              <w:t>Valor comercial del vehículo determinado por el Ministerio de Transporte</w:t>
            </w:r>
          </w:p>
        </w:tc>
        <w:tc>
          <w:tcPr>
            <w:tcW w:w="1843" w:type="dxa"/>
            <w:tcBorders/>
          </w:tcPr>
          <w:p>
            <w:pPr>
              <w:pStyle w:val="Normal"/>
              <w:widowControl w:val="false"/>
              <w:suppressAutoHyphens w:val="true"/>
              <w:spacing w:before="0" w:after="200"/>
              <w:jc w:val="center"/>
              <w:rPr>
                <w:rFonts w:ascii="Arial" w:hAnsi="Arial" w:cs="Arial"/>
                <w:sz w:val="18"/>
                <w:szCs w:val="18"/>
                <w:lang w:val="es-ES_tradnl"/>
              </w:rPr>
            </w:pPr>
            <w:r>
              <w:rPr>
                <w:rFonts w:cs="Arial" w:ascii="Arial" w:hAnsi="Arial"/>
                <w:sz w:val="18"/>
                <w:szCs w:val="18"/>
                <w:lang w:val="es-ES_tradnl"/>
              </w:rPr>
            </w:r>
          </w:p>
        </w:tc>
        <w:tc>
          <w:tcPr>
            <w:tcW w:w="1701" w:type="dxa"/>
            <w:tcBorders/>
          </w:tcPr>
          <w:p>
            <w:pPr>
              <w:pStyle w:val="Normal"/>
              <w:widowControl w:val="false"/>
              <w:suppressAutoHyphens w:val="true"/>
              <w:spacing w:before="0" w:after="200"/>
              <w:jc w:val="center"/>
              <w:rPr>
                <w:rFonts w:ascii="Arial" w:hAnsi="Arial" w:cs="Arial"/>
                <w:sz w:val="18"/>
                <w:szCs w:val="18"/>
                <w:lang w:val="es-ES_tradnl"/>
              </w:rPr>
            </w:pPr>
            <w:r>
              <w:rPr>
                <w:rFonts w:cs="Arial" w:ascii="Arial" w:hAnsi="Arial"/>
                <w:sz w:val="18"/>
                <w:szCs w:val="18"/>
                <w:lang w:val="es-ES_tradnl"/>
              </w:rPr>
            </w:r>
          </w:p>
        </w:tc>
        <w:tc>
          <w:tcPr>
            <w:tcW w:w="1843" w:type="dxa"/>
            <w:tcBorders/>
          </w:tcPr>
          <w:p>
            <w:pPr>
              <w:pStyle w:val="Normal"/>
              <w:widowControl w:val="false"/>
              <w:suppressAutoHyphens w:val="true"/>
              <w:spacing w:before="0" w:after="200"/>
              <w:jc w:val="center"/>
              <w:rPr>
                <w:rFonts w:ascii="Arial" w:hAnsi="Arial" w:cs="Arial"/>
                <w:sz w:val="18"/>
                <w:szCs w:val="18"/>
                <w:lang w:val="es-ES_tradnl"/>
              </w:rPr>
            </w:pPr>
            <w:r>
              <w:rPr>
                <w:rFonts w:cs="Arial" w:ascii="Arial" w:hAnsi="Arial"/>
                <w:sz w:val="18"/>
                <w:szCs w:val="18"/>
                <w:lang w:val="es-ES_tradnl"/>
              </w:rPr>
            </w:r>
          </w:p>
        </w:tc>
      </w:tr>
      <w:tr>
        <w:trPr/>
        <w:tc>
          <w:tcPr>
            <w:tcW w:w="8789" w:type="dxa"/>
            <w:gridSpan w:val="4"/>
            <w:tcBorders/>
          </w:tcPr>
          <w:p>
            <w:pPr>
              <w:pStyle w:val="Normal"/>
              <w:widowControl w:val="false"/>
              <w:suppressAutoHyphens w:val="true"/>
              <w:spacing w:before="0" w:after="200"/>
              <w:jc w:val="both"/>
              <w:rPr>
                <w:rFonts w:ascii="Arial" w:hAnsi="Arial" w:cs="Arial"/>
                <w:sz w:val="18"/>
                <w:szCs w:val="18"/>
                <w:lang w:val="es-ES_tradnl"/>
              </w:rPr>
            </w:pPr>
            <w:r>
              <w:rPr>
                <w:rFonts w:cs="Arial" w:ascii="Arial" w:hAnsi="Arial"/>
                <w:kern w:val="0"/>
                <w:sz w:val="18"/>
                <w:szCs w:val="18"/>
                <w:lang w:val="es-ES_tradnl" w:eastAsia="en-US" w:bidi="ar-SA"/>
              </w:rPr>
              <w:t xml:space="preserve">Son: </w:t>
            </w:r>
          </w:p>
        </w:tc>
      </w:tr>
    </w:tbl>
    <w:p>
      <w:pPr>
        <w:pStyle w:val="Normal"/>
        <w:spacing w:lineRule="auto" w:line="240" w:before="0" w:after="0"/>
        <w:jc w:val="both"/>
        <w:rPr>
          <w:rFonts w:ascii="Arial" w:hAnsi="Arial" w:cs="Arial"/>
          <w:sz w:val="18"/>
          <w:szCs w:val="18"/>
          <w:lang w:val="es-ES_tradnl"/>
        </w:rPr>
      </w:pPr>
      <w:r>
        <w:rPr>
          <w:rFonts w:cs="Arial" w:ascii="Arial" w:hAnsi="Arial"/>
          <w:sz w:val="18"/>
          <w:szCs w:val="18"/>
          <w:lang w:val="es-ES_tradnl"/>
        </w:rPr>
      </w:r>
    </w:p>
    <w:p>
      <w:pPr>
        <w:pStyle w:val="Normal"/>
        <w:spacing w:lineRule="auto" w:line="240" w:before="0" w:after="0"/>
        <w:ind w:firstLine="708"/>
        <w:jc w:val="both"/>
        <w:rPr>
          <w:rFonts w:ascii="Arial" w:hAnsi="Arial" w:cs="Arial"/>
          <w:b/>
          <w:b/>
          <w:bCs/>
          <w:sz w:val="18"/>
          <w:szCs w:val="18"/>
          <w:lang w:val="es-ES_tradnl"/>
        </w:rPr>
      </w:pPr>
      <w:r>
        <w:rPr>
          <w:rFonts w:cs="Arial" w:ascii="Arial" w:hAnsi="Arial"/>
          <w:b/>
          <w:bCs/>
          <w:sz w:val="18"/>
          <w:szCs w:val="18"/>
          <w:lang w:val="es-ES_tradnl"/>
        </w:rPr>
        <w:t>9.- OPCIONES PARA EL CONTRIBUYENTE.</w:t>
      </w:r>
    </w:p>
    <w:p>
      <w:pPr>
        <w:pStyle w:val="Normal"/>
        <w:spacing w:lineRule="auto" w:line="240" w:before="0" w:after="0"/>
        <w:jc w:val="both"/>
        <w:rPr>
          <w:rFonts w:ascii="Arial" w:hAnsi="Arial" w:cs="Arial"/>
          <w:sz w:val="18"/>
          <w:szCs w:val="18"/>
          <w:lang w:val="es-ES_tradnl"/>
        </w:rPr>
      </w:pPr>
      <w:r>
        <w:rPr>
          <w:rFonts w:cs="Arial" w:ascii="Arial" w:hAnsi="Arial"/>
          <w:sz w:val="18"/>
          <w:szCs w:val="18"/>
          <w:lang w:val="es-ES_tradnl"/>
        </w:rPr>
      </w:r>
    </w:p>
    <w:p>
      <w:pPr>
        <w:pStyle w:val="Normal"/>
        <w:spacing w:lineRule="auto" w:line="240" w:before="0" w:after="0"/>
        <w:jc w:val="both"/>
        <w:rPr>
          <w:rFonts w:ascii="Arial" w:hAnsi="Arial" w:cs="Arial"/>
          <w:sz w:val="18"/>
          <w:szCs w:val="18"/>
          <w:lang w:eastAsia="es-CO"/>
        </w:rPr>
      </w:pPr>
      <w:r>
        <w:rPr>
          <w:rFonts w:cs="Arial" w:ascii="Arial" w:hAnsi="Arial"/>
          <w:sz w:val="18"/>
          <w:szCs w:val="18"/>
          <w:lang w:eastAsia="es-CO"/>
        </w:rPr>
        <w:t xml:space="preserve">Si dentro del término para interponer el </w:t>
      </w:r>
      <w:r>
        <w:rPr>
          <w:rFonts w:cs="Arial" w:ascii="Arial" w:hAnsi="Arial"/>
          <w:b/>
          <w:bCs/>
          <w:sz w:val="18"/>
          <w:szCs w:val="18"/>
          <w:lang w:val="es-ES_tradnl"/>
        </w:rPr>
        <w:t xml:space="preserve">RECURSO DE RECONSIDERACIÓN </w:t>
      </w:r>
      <w:r>
        <w:rPr>
          <w:rFonts w:cs="Arial" w:ascii="Arial" w:hAnsi="Arial"/>
          <w:sz w:val="18"/>
          <w:szCs w:val="18"/>
          <w:lang w:eastAsia="es-CO"/>
        </w:rPr>
        <w:t xml:space="preserve">contra la resolución que impone la sanción por no declarar </w:t>
      </w:r>
      <w:r>
        <w:rPr>
          <w:rFonts w:cs="Arial" w:ascii="Arial" w:hAnsi="Arial"/>
          <w:sz w:val="18"/>
          <w:szCs w:val="18"/>
          <w:lang w:val="es-ES_tradnl"/>
        </w:rPr>
        <w:t>(2 meses posteriores a la notificación)</w:t>
      </w:r>
      <w:r>
        <w:rPr>
          <w:rFonts w:cs="Arial" w:ascii="Arial" w:hAnsi="Arial"/>
          <w:sz w:val="18"/>
          <w:szCs w:val="18"/>
          <w:lang w:eastAsia="es-CO"/>
        </w:rPr>
        <w:t xml:space="preserve">, el contribuyente presenta la declaración, la sanción por no declarar se reducirá al cincuenta por ciento (50%) del valor de la misma, en cuyo caso, el contribuyente, responsable o agente retenedor, deberá liquidarla y pagarla al presentar la declaración tributaria. En todo caso, esta sanción no podrá ser inferior a la </w:t>
      </w:r>
      <w:r>
        <w:rPr>
          <w:rFonts w:cs="Arial" w:ascii="Arial" w:hAnsi="Arial"/>
          <w:bCs/>
          <w:sz w:val="18"/>
          <w:szCs w:val="18"/>
          <w:lang w:val="es-ES_tradnl" w:eastAsia="es-CO"/>
        </w:rPr>
        <w:t>sanción por extemporaneidad en la presentación de las declaraciones con posterioridad al emplazamiento</w:t>
      </w:r>
      <w:r>
        <w:rPr>
          <w:rFonts w:cs="Arial" w:ascii="Arial" w:hAnsi="Arial"/>
          <w:sz w:val="18"/>
          <w:szCs w:val="18"/>
          <w:lang w:eastAsia="es-CO"/>
        </w:rPr>
        <w:t xml:space="preserve">, prevista en el artículo 465 del </w:t>
      </w:r>
      <w:r>
        <w:rPr>
          <w:rFonts w:cs="Arial" w:ascii="Arial" w:hAnsi="Arial"/>
          <w:sz w:val="18"/>
          <w:szCs w:val="18"/>
          <w:lang w:val="es-ES_tradnl"/>
        </w:rPr>
        <w:t>Acuerdo 020 de 2016</w:t>
      </w:r>
      <w:r>
        <w:rPr>
          <w:rFonts w:cs="Arial" w:ascii="Arial" w:hAnsi="Arial"/>
          <w:sz w:val="18"/>
          <w:szCs w:val="18"/>
          <w:lang w:eastAsia="es-CO"/>
        </w:rPr>
        <w:t>, ni a la sanción mínima establecida en el artículo 456 ibidem.</w:t>
      </w:r>
    </w:p>
    <w:p>
      <w:pPr>
        <w:pStyle w:val="Normal"/>
        <w:spacing w:lineRule="auto" w:line="240" w:before="0" w:after="0"/>
        <w:jc w:val="both"/>
        <w:rPr>
          <w:rFonts w:ascii="Arial" w:hAnsi="Arial" w:cs="Arial"/>
          <w:sz w:val="18"/>
          <w:szCs w:val="18"/>
          <w:lang w:val="es-ES_tradnl"/>
        </w:rPr>
      </w:pPr>
      <w:r>
        <w:rPr>
          <w:rFonts w:cs="Arial" w:ascii="Arial" w:hAnsi="Arial"/>
          <w:sz w:val="18"/>
          <w:szCs w:val="18"/>
          <w:lang w:val="es-ES_tradnl"/>
        </w:rPr>
      </w:r>
    </w:p>
    <w:p>
      <w:pPr>
        <w:pStyle w:val="Normal"/>
        <w:spacing w:lineRule="auto" w:line="240" w:before="0" w:after="0"/>
        <w:ind w:firstLine="708"/>
        <w:rPr>
          <w:rFonts w:ascii="Arial" w:hAnsi="Arial" w:cs="Arial"/>
          <w:b/>
          <w:b/>
          <w:bCs/>
          <w:sz w:val="18"/>
          <w:szCs w:val="18"/>
        </w:rPr>
      </w:pPr>
      <w:r>
        <w:rPr>
          <w:rFonts w:cs="Arial" w:ascii="Arial" w:hAnsi="Arial"/>
          <w:b/>
          <w:bCs/>
          <w:sz w:val="18"/>
          <w:szCs w:val="18"/>
        </w:rPr>
        <w:t>10.- PRUEBAS VALORADAS.</w:t>
      </w:r>
    </w:p>
    <w:p>
      <w:pPr>
        <w:pStyle w:val="Normal"/>
        <w:spacing w:lineRule="auto" w:line="240" w:before="0" w:after="0"/>
        <w:jc w:val="both"/>
        <w:rPr>
          <w:rFonts w:ascii="Arial" w:hAnsi="Arial" w:cs="Arial"/>
          <w:sz w:val="18"/>
          <w:szCs w:val="18"/>
        </w:rPr>
      </w:pPr>
      <w:r>
        <w:rPr>
          <w:rFonts w:cs="Arial" w:ascii="Arial" w:hAnsi="Arial"/>
          <w:sz w:val="18"/>
          <w:szCs w:val="18"/>
        </w:rPr>
      </w:r>
    </w:p>
    <w:p>
      <w:pPr>
        <w:pStyle w:val="Normal"/>
        <w:spacing w:lineRule="auto" w:line="240" w:before="0" w:after="0"/>
        <w:jc w:val="both"/>
        <w:rPr>
          <w:rFonts w:ascii="Arial" w:hAnsi="Arial" w:cs="Arial"/>
          <w:sz w:val="18"/>
          <w:szCs w:val="18"/>
        </w:rPr>
      </w:pPr>
      <w:r>
        <w:rPr>
          <w:rFonts w:cs="Arial" w:ascii="Arial" w:hAnsi="Arial"/>
          <w:sz w:val="18"/>
          <w:szCs w:val="18"/>
        </w:rPr>
        <w:t>En el presente proceso se valoraron las siguientes:</w:t>
      </w:r>
    </w:p>
    <w:p>
      <w:pPr>
        <w:pStyle w:val="Normal"/>
        <w:spacing w:lineRule="auto" w:line="240" w:before="0" w:after="0"/>
        <w:jc w:val="both"/>
        <w:rPr>
          <w:rFonts w:ascii="Arial" w:hAnsi="Arial" w:cs="Arial"/>
          <w:sz w:val="18"/>
          <w:szCs w:val="18"/>
        </w:rPr>
      </w:pPr>
      <w:r>
        <w:rPr>
          <w:rFonts w:cs="Arial" w:ascii="Arial" w:hAnsi="Arial"/>
          <w:sz w:val="18"/>
          <w:szCs w:val="18"/>
        </w:rPr>
      </w:r>
    </w:p>
    <w:p>
      <w:pPr>
        <w:pStyle w:val="Normal"/>
        <w:spacing w:lineRule="auto" w:line="240" w:before="0" w:after="0"/>
        <w:jc w:val="both"/>
        <w:rPr>
          <w:rFonts w:ascii="Arial" w:hAnsi="Arial" w:cs="Arial"/>
          <w:sz w:val="18"/>
          <w:szCs w:val="18"/>
        </w:rPr>
      </w:pPr>
      <w:r>
        <w:rPr>
          <w:rFonts w:cs="Arial" w:ascii="Arial" w:hAnsi="Arial"/>
          <w:sz w:val="18"/>
          <w:szCs w:val="18"/>
        </w:rPr>
        <w:t>1º.- Consulta al sistema contable Sisoft de la Secretaría de Hacienda de Aguazul y Bases de datos.</w:t>
      </w:r>
    </w:p>
    <w:p>
      <w:pPr>
        <w:pStyle w:val="Normal"/>
        <w:spacing w:lineRule="auto" w:line="240" w:before="0" w:after="0"/>
        <w:jc w:val="both"/>
        <w:rPr>
          <w:rFonts w:ascii="Arial" w:hAnsi="Arial" w:cs="Arial"/>
          <w:sz w:val="18"/>
          <w:szCs w:val="18"/>
        </w:rPr>
      </w:pPr>
      <w:r>
        <w:rPr>
          <w:rFonts w:cs="Arial" w:ascii="Arial" w:hAnsi="Arial"/>
          <w:sz w:val="18"/>
          <w:szCs w:val="18"/>
        </w:rPr>
      </w:r>
    </w:p>
    <w:p>
      <w:pPr>
        <w:pStyle w:val="Normal"/>
        <w:spacing w:lineRule="auto" w:line="240" w:before="0" w:after="0"/>
        <w:jc w:val="both"/>
        <w:rPr>
          <w:rFonts w:ascii="Arial" w:hAnsi="Arial" w:cs="Arial"/>
          <w:sz w:val="18"/>
          <w:szCs w:val="18"/>
        </w:rPr>
      </w:pPr>
      <w:r>
        <w:rPr>
          <w:rFonts w:cs="Arial" w:ascii="Arial" w:hAnsi="Arial"/>
          <w:sz w:val="18"/>
          <w:szCs w:val="18"/>
        </w:rPr>
        <w:t>2º.- Consulta al Registro Único Nacional Automotor RUNT.</w:t>
      </w:r>
    </w:p>
    <w:p>
      <w:pPr>
        <w:pStyle w:val="Normal"/>
        <w:spacing w:lineRule="auto" w:line="240" w:before="0" w:after="0"/>
        <w:jc w:val="both"/>
        <w:rPr>
          <w:rFonts w:ascii="Arial" w:hAnsi="Arial" w:cs="Arial"/>
          <w:sz w:val="18"/>
          <w:szCs w:val="18"/>
        </w:rPr>
      </w:pPr>
      <w:r>
        <w:rPr>
          <w:rFonts w:cs="Arial" w:ascii="Arial" w:hAnsi="Arial"/>
          <w:sz w:val="18"/>
          <w:szCs w:val="18"/>
        </w:rPr>
      </w:r>
    </w:p>
    <w:p>
      <w:pPr>
        <w:pStyle w:val="Normal"/>
        <w:spacing w:lineRule="auto" w:line="240" w:before="0" w:after="0"/>
        <w:ind w:firstLine="708"/>
        <w:jc w:val="both"/>
        <w:rPr>
          <w:rFonts w:ascii="Arial" w:hAnsi="Arial" w:cs="Arial"/>
          <w:b/>
          <w:b/>
          <w:bCs/>
          <w:sz w:val="18"/>
          <w:szCs w:val="18"/>
          <w:lang w:val="es-ES_tradnl"/>
        </w:rPr>
      </w:pPr>
      <w:r>
        <w:rPr>
          <w:rFonts w:cs="Arial" w:ascii="Arial" w:hAnsi="Arial"/>
          <w:b/>
          <w:bCs/>
          <w:sz w:val="18"/>
          <w:szCs w:val="18"/>
          <w:lang w:val="es-ES_tradnl"/>
        </w:rPr>
        <w:t>11.- RECURSO PROCEDENTE CONTRA LA PRESENTE RESOLUCION</w:t>
      </w:r>
    </w:p>
    <w:p>
      <w:pPr>
        <w:pStyle w:val="Normal"/>
        <w:spacing w:lineRule="auto" w:line="240" w:before="0" w:after="0"/>
        <w:jc w:val="both"/>
        <w:rPr>
          <w:rFonts w:ascii="Arial" w:hAnsi="Arial" w:cs="Arial"/>
          <w:sz w:val="18"/>
          <w:szCs w:val="18"/>
          <w:lang w:val="es-ES_tradnl"/>
        </w:rPr>
      </w:pPr>
      <w:r>
        <w:rPr>
          <w:rFonts w:cs="Arial" w:ascii="Arial" w:hAnsi="Arial"/>
          <w:sz w:val="18"/>
          <w:szCs w:val="18"/>
          <w:lang w:val="es-ES_tradnl"/>
        </w:rPr>
      </w:r>
    </w:p>
    <w:p>
      <w:pPr>
        <w:pStyle w:val="Normal"/>
        <w:spacing w:lineRule="auto" w:line="240" w:before="0" w:after="0"/>
        <w:jc w:val="both"/>
        <w:rPr>
          <w:rFonts w:ascii="Arial" w:hAnsi="Arial" w:cs="Arial"/>
          <w:sz w:val="18"/>
          <w:szCs w:val="18"/>
          <w:lang w:val="es-ES_tradnl"/>
        </w:rPr>
      </w:pPr>
      <w:r>
        <w:rPr>
          <w:rFonts w:cs="Arial" w:ascii="Arial" w:hAnsi="Arial"/>
          <w:sz w:val="18"/>
          <w:szCs w:val="18"/>
          <w:lang w:val="es-ES_tradnl"/>
        </w:rPr>
        <w:t xml:space="preserve">Contra la presente resolución procede el </w:t>
      </w:r>
      <w:r>
        <w:rPr>
          <w:rFonts w:cs="Arial" w:ascii="Arial" w:hAnsi="Arial"/>
          <w:b/>
          <w:bCs/>
          <w:sz w:val="18"/>
          <w:szCs w:val="18"/>
          <w:lang w:val="es-ES_tradnl"/>
        </w:rPr>
        <w:t>RECURSO DE RECONSIDERACIÓN</w:t>
      </w:r>
      <w:r>
        <w:rPr>
          <w:rFonts w:cs="Arial" w:ascii="Arial" w:hAnsi="Arial"/>
          <w:sz w:val="18"/>
          <w:szCs w:val="18"/>
          <w:lang w:val="es-ES_tradnl"/>
        </w:rPr>
        <w:t xml:space="preserve"> dentro del término improrrogable de dos (2) meses siguientes a la notificación del presente acto administrativo, de conformidad con lo dispuesto en el artículo 385 el cual deberá presente ante la Secretaria de Hacienda Municipal cumpliendo los requisitos establecidos en el artículo 387 del estatuto de rentas municipal.</w:t>
      </w:r>
    </w:p>
    <w:p>
      <w:pPr>
        <w:pStyle w:val="Normal"/>
        <w:spacing w:lineRule="auto" w:line="240" w:before="0" w:after="0"/>
        <w:jc w:val="both"/>
        <w:rPr>
          <w:rFonts w:ascii="Arial" w:hAnsi="Arial" w:cs="Arial"/>
          <w:sz w:val="18"/>
          <w:szCs w:val="18"/>
          <w:lang w:val="es-ES_tradnl"/>
        </w:rPr>
      </w:pPr>
      <w:r>
        <w:rPr>
          <w:rFonts w:cs="Arial" w:ascii="Arial" w:hAnsi="Arial"/>
          <w:sz w:val="18"/>
          <w:szCs w:val="18"/>
          <w:lang w:val="es-ES_tradnl"/>
        </w:rPr>
      </w:r>
    </w:p>
    <w:p>
      <w:pPr>
        <w:pStyle w:val="Normal"/>
        <w:spacing w:lineRule="auto" w:line="240" w:before="0" w:after="0"/>
        <w:jc w:val="both"/>
        <w:rPr>
          <w:rFonts w:ascii="Arial" w:hAnsi="Arial" w:cs="Arial"/>
          <w:sz w:val="18"/>
          <w:szCs w:val="18"/>
          <w:lang w:val="es-ES_tradnl"/>
        </w:rPr>
      </w:pPr>
      <w:r>
        <w:rPr>
          <w:rFonts w:cs="Arial" w:ascii="Arial" w:hAnsi="Arial"/>
          <w:sz w:val="18"/>
          <w:szCs w:val="18"/>
          <w:lang w:val="es-ES_tradnl"/>
        </w:rPr>
      </w:r>
    </w:p>
    <w:p>
      <w:pPr>
        <w:pStyle w:val="Normal"/>
        <w:spacing w:lineRule="auto" w:line="240" w:before="0" w:after="0"/>
        <w:jc w:val="both"/>
        <w:rPr>
          <w:rFonts w:ascii="Arial" w:hAnsi="Arial" w:cs="Arial"/>
          <w:sz w:val="18"/>
          <w:szCs w:val="18"/>
          <w:lang w:val="es-ES_tradnl"/>
        </w:rPr>
      </w:pPr>
      <w:r>
        <w:rPr>
          <w:rFonts w:cs="Arial" w:ascii="Arial" w:hAnsi="Arial"/>
          <w:sz w:val="18"/>
          <w:szCs w:val="18"/>
          <w:lang w:val="es-ES_tradnl"/>
        </w:rPr>
      </w:r>
    </w:p>
    <w:p>
      <w:pPr>
        <w:pStyle w:val="Normal"/>
        <w:spacing w:lineRule="auto" w:line="240" w:before="0" w:after="0"/>
        <w:ind w:firstLine="708"/>
        <w:jc w:val="both"/>
        <w:rPr>
          <w:rFonts w:ascii="Arial" w:hAnsi="Arial" w:cs="Arial"/>
          <w:b/>
          <w:b/>
          <w:bCs/>
          <w:sz w:val="18"/>
          <w:szCs w:val="18"/>
          <w:lang w:val="es-ES_tradnl"/>
        </w:rPr>
      </w:pPr>
      <w:r>
        <w:rPr>
          <w:rFonts w:cs="Arial" w:ascii="Arial" w:hAnsi="Arial"/>
          <w:b/>
          <w:bCs/>
          <w:sz w:val="18"/>
          <w:szCs w:val="18"/>
          <w:lang w:val="es-ES_tradnl"/>
        </w:rPr>
        <w:t>12.- DIRECCION PARA NOTIFICACIONES</w:t>
      </w:r>
    </w:p>
    <w:p>
      <w:pPr>
        <w:pStyle w:val="Normal"/>
        <w:spacing w:lineRule="auto" w:line="240" w:before="0" w:after="0"/>
        <w:jc w:val="both"/>
        <w:rPr>
          <w:rFonts w:ascii="Arial" w:hAnsi="Arial" w:cs="Arial"/>
          <w:sz w:val="18"/>
          <w:szCs w:val="18"/>
          <w:lang w:val="es-ES_tradnl"/>
        </w:rPr>
      </w:pPr>
      <w:r>
        <w:rPr>
          <w:rFonts w:cs="Arial" w:ascii="Arial" w:hAnsi="Arial"/>
          <w:sz w:val="18"/>
          <w:szCs w:val="18"/>
          <w:lang w:val="es-ES_tradnl"/>
        </w:rPr>
      </w:r>
    </w:p>
    <w:p>
      <w:pPr>
        <w:pStyle w:val="Normal"/>
        <w:spacing w:lineRule="auto" w:line="240" w:before="0" w:after="0"/>
        <w:jc w:val="both"/>
        <w:rPr>
          <w:rFonts w:ascii="Arial" w:hAnsi="Arial" w:cs="Arial"/>
          <w:sz w:val="18"/>
          <w:szCs w:val="18"/>
          <w:lang w:val="es-ES_tradnl"/>
        </w:rPr>
      </w:pPr>
      <w:r>
        <w:rPr>
          <w:rFonts w:cs="Arial" w:ascii="Arial" w:hAnsi="Arial"/>
          <w:sz w:val="18"/>
          <w:szCs w:val="18"/>
          <w:lang w:val="es-ES_tradnl"/>
        </w:rPr>
        <w:t xml:space="preserve">Notifíquese al investigado, a la siguiente dirección física o electrónica, tomada del </w:t>
      </w:r>
      <w:r>
        <w:rPr>
          <w:rFonts w:cs="Arial" w:ascii="Arial" w:hAnsi="Arial"/>
          <w:sz w:val="18"/>
          <w:szCs w:val="18"/>
        </w:rPr>
        <w:t>Registro Único Nacional Automotor RUNT / RUES / VUR / Declaraciones presentadas otras vigencias:</w:t>
      </w:r>
    </w:p>
    <w:p>
      <w:pPr>
        <w:pStyle w:val="Normal"/>
        <w:spacing w:lineRule="auto" w:line="240" w:before="0" w:after="0"/>
        <w:jc w:val="both"/>
        <w:rPr>
          <w:rFonts w:ascii="Arial" w:hAnsi="Arial" w:cs="Arial"/>
          <w:sz w:val="18"/>
          <w:szCs w:val="18"/>
          <w:lang w:val="es-ES_tradnl"/>
        </w:rPr>
      </w:pPr>
      <w:r>
        <w:rPr>
          <w:rFonts w:cs="Arial" w:ascii="Arial" w:hAnsi="Arial"/>
          <w:sz w:val="18"/>
          <w:szCs w:val="18"/>
          <w:lang w:val="es-ES_tradnl"/>
        </w:rPr>
      </w:r>
    </w:p>
    <w:tbl>
      <w:tblPr>
        <w:tblStyle w:val="Tablaconcuadrcula"/>
        <w:tblW w:w="9351"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2262"/>
        <w:gridCol w:w="7088"/>
      </w:tblGrid>
      <w:tr>
        <w:trPr/>
        <w:tc>
          <w:tcPr>
            <w:tcW w:w="2262" w:type="dxa"/>
            <w:tcBorders/>
          </w:tcPr>
          <w:p>
            <w:pPr>
              <w:pStyle w:val="Normal"/>
              <w:widowControl w:val="false"/>
              <w:suppressAutoHyphens w:val="true"/>
              <w:spacing w:before="0" w:after="200"/>
              <w:jc w:val="both"/>
              <w:rPr>
                <w:rFonts w:ascii="Arial" w:hAnsi="Arial" w:cs="Arial"/>
                <w:sz w:val="18"/>
                <w:szCs w:val="18"/>
                <w:lang w:val="es-ES_tradnl"/>
              </w:rPr>
            </w:pPr>
            <w:r>
              <w:rPr>
                <w:rFonts w:cs="Arial" w:ascii="Arial" w:hAnsi="Arial"/>
                <w:kern w:val="0"/>
                <w:sz w:val="18"/>
                <w:szCs w:val="18"/>
                <w:lang w:val="es-ES_tradnl" w:eastAsia="en-US" w:bidi="ar-SA"/>
              </w:rPr>
              <w:t>Domicilio Social</w:t>
            </w:r>
          </w:p>
        </w:tc>
        <w:tc>
          <w:tcPr>
            <w:tcW w:w="7088" w:type="dxa"/>
            <w:tcBorders/>
          </w:tcPr>
          <w:p>
            <w:pPr>
              <w:pStyle w:val="Normal"/>
              <w:widowControl w:val="false"/>
              <w:suppressAutoHyphens w:val="true"/>
              <w:spacing w:before="0" w:after="200"/>
              <w:jc w:val="both"/>
              <w:rPr>
                <w:rFonts w:ascii="Arial" w:hAnsi="Arial" w:cs="Arial"/>
                <w:sz w:val="18"/>
                <w:szCs w:val="18"/>
                <w:lang w:val="es-ES_tradnl"/>
              </w:rPr>
            </w:pPr>
            <w:r>
              <w:rPr>
                <w:rFonts w:cs="Arial" w:ascii="Arial" w:hAnsi="Arial"/>
                <w:kern w:val="0"/>
                <w:sz w:val="18"/>
                <w:szCs w:val="18"/>
                <w:lang w:val="es-ES_tradnl" w:eastAsia="en-US" w:bidi="ar-SA"/>
              </w:rPr>
              <w:t>XXXXX</w:t>
            </w:r>
          </w:p>
        </w:tc>
      </w:tr>
      <w:tr>
        <w:trPr/>
        <w:tc>
          <w:tcPr>
            <w:tcW w:w="2262" w:type="dxa"/>
            <w:tcBorders/>
          </w:tcPr>
          <w:p>
            <w:pPr>
              <w:pStyle w:val="Normal"/>
              <w:widowControl w:val="false"/>
              <w:suppressAutoHyphens w:val="true"/>
              <w:spacing w:before="0" w:after="200"/>
              <w:jc w:val="both"/>
              <w:rPr>
                <w:rFonts w:ascii="Arial" w:hAnsi="Arial" w:cs="Arial"/>
                <w:sz w:val="18"/>
                <w:szCs w:val="18"/>
                <w:lang w:val="es-ES_tradnl"/>
              </w:rPr>
            </w:pPr>
            <w:r>
              <w:rPr>
                <w:rFonts w:cs="Arial" w:ascii="Arial" w:hAnsi="Arial"/>
                <w:kern w:val="0"/>
                <w:sz w:val="18"/>
                <w:szCs w:val="18"/>
                <w:lang w:val="es-ES_tradnl" w:eastAsia="en-US" w:bidi="ar-SA"/>
              </w:rPr>
              <w:t>Correo electrónico</w:t>
            </w:r>
          </w:p>
        </w:tc>
        <w:tc>
          <w:tcPr>
            <w:tcW w:w="7088" w:type="dxa"/>
            <w:tcBorders/>
          </w:tcPr>
          <w:p>
            <w:pPr>
              <w:pStyle w:val="Normal"/>
              <w:widowControl w:val="false"/>
              <w:suppressAutoHyphens w:val="true"/>
              <w:spacing w:before="0" w:after="200"/>
              <w:jc w:val="both"/>
              <w:rPr>
                <w:rFonts w:ascii="Arial" w:hAnsi="Arial" w:cs="Arial"/>
                <w:sz w:val="18"/>
                <w:szCs w:val="18"/>
                <w:lang w:val="es-ES_tradnl"/>
              </w:rPr>
            </w:pPr>
            <w:r>
              <w:rPr>
                <w:rFonts w:cs="Arial" w:ascii="Arial" w:hAnsi="Arial"/>
                <w:kern w:val="0"/>
                <w:sz w:val="18"/>
                <w:szCs w:val="18"/>
                <w:lang w:val="es-ES_tradnl" w:eastAsia="en-US" w:bidi="ar-SA"/>
              </w:rPr>
              <w:t>XXXX</w:t>
            </w:r>
          </w:p>
        </w:tc>
      </w:tr>
    </w:tbl>
    <w:p>
      <w:pPr>
        <w:pStyle w:val="Normal"/>
        <w:spacing w:lineRule="auto" w:line="240" w:before="0" w:after="0"/>
        <w:jc w:val="both"/>
        <w:rPr>
          <w:rFonts w:ascii="Arial" w:hAnsi="Arial" w:cs="Arial"/>
          <w:sz w:val="18"/>
          <w:szCs w:val="18"/>
          <w:lang w:val="es-ES_tradnl"/>
        </w:rPr>
      </w:pPr>
      <w:r>
        <w:rPr>
          <w:rFonts w:cs="Arial" w:ascii="Arial" w:hAnsi="Arial"/>
          <w:sz w:val="18"/>
          <w:szCs w:val="18"/>
          <w:lang w:val="es-ES_tradnl"/>
        </w:rPr>
      </w:r>
    </w:p>
    <w:p>
      <w:pPr>
        <w:pStyle w:val="Normal"/>
        <w:spacing w:lineRule="auto" w:line="240" w:before="0" w:after="0"/>
        <w:jc w:val="both"/>
        <w:rPr>
          <w:rFonts w:ascii="Arial" w:hAnsi="Arial" w:cs="Arial"/>
          <w:sz w:val="18"/>
          <w:szCs w:val="18"/>
          <w:lang w:val="es-ES_tradnl"/>
        </w:rPr>
      </w:pPr>
      <w:r>
        <w:rPr>
          <w:rFonts w:cs="Arial" w:ascii="Arial" w:hAnsi="Arial"/>
          <w:sz w:val="18"/>
          <w:szCs w:val="18"/>
          <w:lang w:val="es-ES_tradnl"/>
        </w:rPr>
      </w:r>
    </w:p>
    <w:p>
      <w:pPr>
        <w:pStyle w:val="Normal"/>
        <w:spacing w:lineRule="auto" w:line="240" w:before="0" w:after="0"/>
        <w:jc w:val="both"/>
        <w:rPr>
          <w:rFonts w:ascii="Arial" w:hAnsi="Arial" w:cs="Arial"/>
          <w:b/>
          <w:b/>
          <w:sz w:val="18"/>
          <w:szCs w:val="18"/>
          <w:lang w:val="es-ES_tradnl"/>
        </w:rPr>
      </w:pPr>
      <w:r>
        <w:rPr>
          <w:rFonts w:cs="Arial" w:ascii="Arial" w:hAnsi="Arial"/>
          <w:b/>
          <w:sz w:val="18"/>
          <w:szCs w:val="18"/>
          <w:lang w:val="es-ES_tradnl"/>
        </w:rPr>
      </w:r>
    </w:p>
    <w:p>
      <w:pPr>
        <w:pStyle w:val="Normal"/>
        <w:spacing w:lineRule="auto" w:line="240" w:before="0" w:after="0"/>
        <w:jc w:val="center"/>
        <w:rPr>
          <w:rFonts w:ascii="Arial" w:hAnsi="Arial" w:cs="Arial"/>
          <w:b/>
          <w:b/>
          <w:sz w:val="18"/>
          <w:szCs w:val="18"/>
          <w:lang w:val="es-ES_tradnl"/>
        </w:rPr>
      </w:pPr>
      <w:r>
        <w:rPr>
          <w:rFonts w:cs="Arial" w:ascii="Arial" w:hAnsi="Arial"/>
          <w:b/>
          <w:sz w:val="18"/>
          <w:szCs w:val="18"/>
          <w:lang w:val="es-ES_tradnl"/>
        </w:rPr>
        <w:t>NOTIFIQUESE Y CÚMPLASE</w:t>
      </w:r>
    </w:p>
    <w:p>
      <w:pPr>
        <w:pStyle w:val="Normal"/>
        <w:spacing w:lineRule="auto" w:line="240" w:before="0" w:after="0"/>
        <w:jc w:val="both"/>
        <w:rPr>
          <w:rFonts w:ascii="Arial" w:hAnsi="Arial" w:cs="Arial"/>
          <w:sz w:val="18"/>
          <w:szCs w:val="18"/>
          <w:lang w:val="es-ES_tradnl"/>
        </w:rPr>
      </w:pPr>
      <w:r>
        <w:rPr>
          <w:rFonts w:cs="Arial" w:ascii="Arial" w:hAnsi="Arial"/>
          <w:sz w:val="18"/>
          <w:szCs w:val="18"/>
          <w:lang w:val="es-ES_tradnl"/>
        </w:rPr>
      </w:r>
    </w:p>
    <w:p>
      <w:pPr>
        <w:pStyle w:val="Normal"/>
        <w:spacing w:lineRule="auto" w:line="240" w:before="0" w:after="0"/>
        <w:jc w:val="both"/>
        <w:rPr>
          <w:rFonts w:ascii="Arial" w:hAnsi="Arial" w:cs="Arial"/>
          <w:sz w:val="18"/>
          <w:szCs w:val="18"/>
          <w:lang w:val="es-ES_tradnl"/>
        </w:rPr>
      </w:pPr>
      <w:r>
        <w:rPr>
          <w:rFonts w:cs="Arial" w:ascii="Arial" w:hAnsi="Arial"/>
          <w:sz w:val="18"/>
          <w:szCs w:val="18"/>
          <w:lang w:val="es-ES_tradnl"/>
        </w:rPr>
      </w:r>
    </w:p>
    <w:p>
      <w:pPr>
        <w:pStyle w:val="Normal"/>
        <w:spacing w:lineRule="auto" w:line="240" w:before="0" w:after="0"/>
        <w:jc w:val="both"/>
        <w:rPr>
          <w:rFonts w:ascii="Arial" w:hAnsi="Arial" w:cs="Arial"/>
          <w:sz w:val="18"/>
          <w:szCs w:val="18"/>
          <w:lang w:val="es-ES_tradnl"/>
        </w:rPr>
      </w:pPr>
      <w:r>
        <w:rPr>
          <w:rFonts w:cs="Arial" w:ascii="Arial" w:hAnsi="Arial"/>
          <w:sz w:val="18"/>
          <w:szCs w:val="18"/>
          <w:lang w:val="es-ES_tradnl"/>
        </w:rPr>
      </w:r>
    </w:p>
    <w:p>
      <w:pPr>
        <w:pStyle w:val="Normal"/>
        <w:spacing w:lineRule="auto" w:line="240" w:before="0" w:after="0"/>
        <w:jc w:val="center"/>
        <w:rPr>
          <w:rFonts w:ascii="Arial Narrow" w:hAnsi="Arial Narrow" w:cs="Arial"/>
          <w:b/>
          <w:b/>
          <w:bCs/>
        </w:rPr>
      </w:pPr>
      <w:bookmarkStart w:id="0" w:name="_GoBack"/>
      <w:bookmarkEnd w:id="0"/>
      <w:r>
        <w:rPr>
          <w:rFonts w:cs="Arial" w:ascii="Arial Narrow" w:hAnsi="Arial Narrow"/>
          <w:b/>
          <w:bCs/>
        </w:rPr>
        <w:t>YENNY CAROLINA CARDENAS GARCIA</w:t>
      </w:r>
    </w:p>
    <w:p>
      <w:pPr>
        <w:pStyle w:val="Normal"/>
        <w:spacing w:lineRule="auto" w:line="240" w:before="0" w:after="0"/>
        <w:jc w:val="center"/>
        <w:rPr>
          <w:rFonts w:ascii="Arial Narrow" w:hAnsi="Arial Narrow" w:cs="Arial"/>
        </w:rPr>
      </w:pPr>
      <w:r>
        <w:rPr>
          <w:rFonts w:cs="Arial" w:ascii="Arial Narrow" w:hAnsi="Arial Narrow"/>
        </w:rPr>
        <w:t>Secretaria de Hacienda.</w:t>
      </w:r>
    </w:p>
    <w:p>
      <w:pPr>
        <w:pStyle w:val="Normal"/>
        <w:spacing w:lineRule="auto" w:line="240" w:before="0" w:after="0"/>
        <w:ind w:left="708" w:hanging="708"/>
        <w:jc w:val="center"/>
        <w:rPr>
          <w:rFonts w:ascii="Arial Narrow" w:hAnsi="Arial Narrow" w:cs="Arial"/>
        </w:rPr>
      </w:pPr>
      <w:r>
        <w:rPr>
          <w:rFonts w:cs="Arial" w:ascii="Arial Narrow" w:hAnsi="Arial Narrow"/>
        </w:rPr>
      </w:r>
    </w:p>
    <w:p>
      <w:pPr>
        <w:pStyle w:val="Normal"/>
        <w:spacing w:lineRule="auto" w:line="240" w:before="0" w:after="0"/>
        <w:ind w:left="708" w:hanging="708"/>
        <w:jc w:val="center"/>
        <w:rPr>
          <w:rFonts w:ascii="Arial Narrow" w:hAnsi="Arial Narrow" w:cs="Arial"/>
          <w:sz w:val="16"/>
          <w:szCs w:val="16"/>
        </w:rPr>
      </w:pPr>
      <w:r>
        <w:rPr>
          <w:rFonts w:cs="Arial" w:ascii="Arial Narrow" w:hAnsi="Arial Narrow"/>
          <w:sz w:val="16"/>
          <w:szCs w:val="16"/>
        </w:rPr>
      </w:r>
    </w:p>
    <w:p>
      <w:pPr>
        <w:pStyle w:val="Normal"/>
        <w:spacing w:lineRule="auto" w:line="240" w:before="0" w:after="0"/>
        <w:ind w:left="708" w:hanging="708"/>
        <w:jc w:val="center"/>
        <w:rPr>
          <w:rFonts w:ascii="Arial Narrow" w:hAnsi="Arial Narrow" w:cs="Arial"/>
          <w:sz w:val="16"/>
          <w:szCs w:val="16"/>
        </w:rPr>
      </w:pPr>
      <w:r>
        <w:rPr>
          <w:rFonts w:cs="Arial" w:ascii="Arial Narrow" w:hAnsi="Arial Narrow"/>
          <w:sz w:val="16"/>
          <w:szCs w:val="16"/>
        </w:rPr>
      </w:r>
    </w:p>
    <w:p>
      <w:pPr>
        <w:pStyle w:val="Normal"/>
        <w:spacing w:lineRule="auto" w:line="240" w:before="0" w:after="0"/>
        <w:ind w:left="708" w:hanging="708"/>
        <w:jc w:val="center"/>
        <w:rPr>
          <w:rFonts w:ascii="Arial Narrow" w:hAnsi="Arial Narrow" w:cs="Arial"/>
          <w:sz w:val="16"/>
          <w:szCs w:val="16"/>
        </w:rPr>
      </w:pPr>
      <w:r>
        <w:rPr>
          <w:rFonts w:cs="Arial" w:ascii="Arial Narrow" w:hAnsi="Arial Narrow"/>
          <w:sz w:val="16"/>
          <w:szCs w:val="16"/>
        </w:rPr>
      </w:r>
    </w:p>
    <w:tbl>
      <w:tblPr>
        <w:tblStyle w:val="Tablaconcuadrcula"/>
        <w:tblW w:w="9072"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4536"/>
        <w:gridCol w:w="420"/>
        <w:gridCol w:w="4116"/>
      </w:tblGrid>
      <w:tr>
        <w:trPr/>
        <w:tc>
          <w:tcPr>
            <w:tcW w:w="4536" w:type="dxa"/>
            <w:tcBorders>
              <w:top w:val="nil"/>
              <w:left w:val="nil"/>
              <w:bottom w:val="nil"/>
              <w:right w:val="nil"/>
            </w:tcBorders>
          </w:tcPr>
          <w:p>
            <w:pPr>
              <w:pStyle w:val="Normal"/>
              <w:widowControl w:val="false"/>
              <w:suppressAutoHyphens w:val="true"/>
              <w:spacing w:before="0" w:after="200"/>
              <w:jc w:val="left"/>
              <w:rPr>
                <w:rFonts w:ascii="Arial Narrow" w:hAnsi="Arial Narrow" w:cs="Arial"/>
                <w:sz w:val="14"/>
                <w:szCs w:val="14"/>
              </w:rPr>
            </w:pPr>
            <w:r>
              <w:rPr>
                <w:rFonts w:cs="Arial" w:ascii="Arial Narrow" w:hAnsi="Arial Narrow"/>
                <w:kern w:val="0"/>
                <w:sz w:val="14"/>
                <w:szCs w:val="14"/>
                <w:lang w:val="es-CO" w:eastAsia="en-US" w:bidi="ar-SA"/>
              </w:rPr>
              <w:t xml:space="preserve">Elaboró y Aprobó: </w:t>
            </w:r>
            <w:r>
              <w:rPr>
                <w:rFonts w:cs="Arial" w:ascii="Arial Narrow" w:hAnsi="Arial Narrow"/>
                <w:b/>
                <w:bCs/>
                <w:kern w:val="0"/>
                <w:sz w:val="14"/>
                <w:szCs w:val="14"/>
                <w:lang w:val="es-CO" w:eastAsia="en-US" w:bidi="ar-SA"/>
              </w:rPr>
              <w:t>NURY ESMERALDA RODRÍGUEZ BUITRAGO</w:t>
            </w:r>
          </w:p>
          <w:p>
            <w:pPr>
              <w:pStyle w:val="Normal"/>
              <w:widowControl w:val="false"/>
              <w:suppressAutoHyphens w:val="true"/>
              <w:spacing w:before="0" w:after="200"/>
              <w:jc w:val="left"/>
              <w:rPr>
                <w:rFonts w:ascii="Arial Narrow" w:hAnsi="Arial Narrow" w:cs="Arial"/>
                <w:sz w:val="14"/>
                <w:szCs w:val="14"/>
              </w:rPr>
            </w:pPr>
            <w:r>
              <w:rPr>
                <w:rFonts w:cs="Arial" w:ascii="Arial Narrow" w:hAnsi="Arial Narrow"/>
                <w:kern w:val="0"/>
                <w:sz w:val="14"/>
                <w:szCs w:val="14"/>
                <w:lang w:val="es-CO" w:eastAsia="en-US" w:bidi="ar-SA"/>
              </w:rPr>
              <w:t xml:space="preserve">Profesional Universitario de Rentas                                                            </w:t>
            </w:r>
          </w:p>
        </w:tc>
        <w:tc>
          <w:tcPr>
            <w:tcW w:w="420" w:type="dxa"/>
            <w:tcBorders>
              <w:top w:val="nil"/>
              <w:left w:val="nil"/>
              <w:bottom w:val="nil"/>
              <w:right w:val="nil"/>
            </w:tcBorders>
          </w:tcPr>
          <w:p>
            <w:pPr>
              <w:pStyle w:val="Normal"/>
              <w:widowControl w:val="false"/>
              <w:suppressAutoHyphens w:val="true"/>
              <w:spacing w:before="0" w:after="200"/>
              <w:jc w:val="both"/>
              <w:rPr>
                <w:rFonts w:ascii="Arial Narrow" w:hAnsi="Arial Narrow" w:cs="Arial"/>
                <w:sz w:val="14"/>
                <w:szCs w:val="14"/>
              </w:rPr>
            </w:pPr>
            <w:r>
              <w:rPr>
                <w:rFonts w:cs="Arial" w:ascii="Arial Narrow" w:hAnsi="Arial Narrow"/>
                <w:sz w:val="14"/>
                <w:szCs w:val="14"/>
              </w:rPr>
            </w:r>
          </w:p>
        </w:tc>
        <w:tc>
          <w:tcPr>
            <w:tcW w:w="4116" w:type="dxa"/>
            <w:tcBorders>
              <w:top w:val="nil"/>
              <w:left w:val="nil"/>
              <w:bottom w:val="nil"/>
              <w:right w:val="nil"/>
            </w:tcBorders>
          </w:tcPr>
          <w:p>
            <w:pPr>
              <w:pStyle w:val="Normal"/>
              <w:widowControl w:val="false"/>
              <w:suppressAutoHyphens w:val="true"/>
              <w:spacing w:before="0" w:after="200"/>
              <w:jc w:val="left"/>
              <w:rPr>
                <w:rFonts w:ascii="Arial Narrow" w:hAnsi="Arial Narrow" w:cs="Arial"/>
                <w:sz w:val="14"/>
                <w:szCs w:val="14"/>
              </w:rPr>
            </w:pPr>
            <w:r>
              <w:rPr>
                <w:rFonts w:cs="Arial" w:ascii="Arial Narrow" w:hAnsi="Arial Narrow"/>
                <w:kern w:val="0"/>
                <w:sz w:val="14"/>
                <w:szCs w:val="14"/>
                <w:lang w:val="es-CO" w:eastAsia="en-US" w:bidi="ar-SA"/>
              </w:rPr>
              <w:t xml:space="preserve">Revisión Jurídica: </w:t>
            </w:r>
            <w:r>
              <w:rPr>
                <w:rFonts w:cs="Arial" w:ascii="Arial Narrow" w:hAnsi="Arial Narrow"/>
                <w:b/>
                <w:kern w:val="0"/>
                <w:sz w:val="14"/>
                <w:szCs w:val="14"/>
                <w:lang w:val="es-CO" w:eastAsia="en-US" w:bidi="ar-SA"/>
              </w:rPr>
              <w:t>CARLOS RAFAEL AVELLA PEREZ</w:t>
            </w:r>
          </w:p>
          <w:p>
            <w:pPr>
              <w:pStyle w:val="Normal"/>
              <w:widowControl w:val="false"/>
              <w:suppressAutoHyphens w:val="true"/>
              <w:spacing w:before="0" w:after="200"/>
              <w:jc w:val="left"/>
              <w:rPr>
                <w:rFonts w:ascii="Arial Narrow" w:hAnsi="Arial Narrow" w:cs="Arial"/>
                <w:sz w:val="14"/>
                <w:szCs w:val="14"/>
              </w:rPr>
            </w:pPr>
            <w:r>
              <w:rPr>
                <w:rFonts w:cs="Arial" w:ascii="Arial Narrow" w:hAnsi="Arial Narrow"/>
                <w:kern w:val="0"/>
                <w:sz w:val="14"/>
                <w:szCs w:val="14"/>
                <w:lang w:val="es-CO" w:eastAsia="en-US" w:bidi="ar-SA"/>
              </w:rPr>
              <w:t>Profesional contratado Secretaría de Hacienda</w:t>
            </w:r>
          </w:p>
        </w:tc>
      </w:tr>
    </w:tbl>
    <w:p>
      <w:pPr>
        <w:pStyle w:val="Normal"/>
        <w:spacing w:lineRule="auto" w:line="240" w:before="0" w:after="0"/>
        <w:jc w:val="center"/>
        <w:rPr>
          <w:rFonts w:ascii="Arial" w:hAnsi="Arial" w:cs="Arial"/>
          <w:b/>
          <w:b/>
          <w:bCs/>
          <w:sz w:val="18"/>
          <w:szCs w:val="18"/>
          <w:lang w:val="es-ES_tradnl"/>
        </w:rPr>
      </w:pPr>
      <w:r>
        <w:rPr>
          <w:rFonts w:cs="Arial" w:ascii="Arial" w:hAnsi="Arial"/>
          <w:b/>
          <w:bCs/>
          <w:sz w:val="18"/>
          <w:szCs w:val="18"/>
          <w:lang w:val="es-ES_tradnl"/>
        </w:rPr>
      </w:r>
    </w:p>
    <w:p>
      <w:pPr>
        <w:pStyle w:val="Normal"/>
        <w:spacing w:lineRule="auto" w:line="240" w:before="0" w:after="0"/>
        <w:jc w:val="center"/>
        <w:rPr>
          <w:rFonts w:ascii="Arial" w:hAnsi="Arial" w:cs="Arial"/>
          <w:b/>
          <w:b/>
          <w:bCs/>
          <w:sz w:val="18"/>
          <w:szCs w:val="18"/>
          <w:lang w:val="es-ES_tradnl"/>
        </w:rPr>
      </w:pPr>
      <w:r>
        <w:rPr>
          <w:rFonts w:cs="Arial" w:ascii="Arial" w:hAnsi="Arial"/>
          <w:b/>
          <w:bCs/>
          <w:sz w:val="18"/>
          <w:szCs w:val="18"/>
          <w:lang w:val="es-ES_tradnl"/>
        </w:rPr>
      </w:r>
    </w:p>
    <w:p>
      <w:pPr>
        <w:pStyle w:val="Normal"/>
        <w:spacing w:lineRule="auto" w:line="240" w:before="0" w:after="0"/>
        <w:jc w:val="center"/>
        <w:rPr>
          <w:rFonts w:ascii="Arial" w:hAnsi="Arial" w:cs="Arial"/>
          <w:b/>
          <w:b/>
          <w:bCs/>
          <w:sz w:val="18"/>
          <w:szCs w:val="18"/>
          <w:lang w:val="es-ES_tradnl"/>
        </w:rPr>
      </w:pPr>
      <w:r>
        <w:rPr>
          <w:rFonts w:cs="Arial" w:ascii="Arial" w:hAnsi="Arial"/>
          <w:b/>
          <w:bCs/>
          <w:sz w:val="18"/>
          <w:szCs w:val="18"/>
          <w:lang w:val="es-ES_tradnl"/>
        </w:rPr>
      </w:r>
    </w:p>
    <w:p>
      <w:pPr>
        <w:pStyle w:val="Normal"/>
        <w:numPr>
          <w:ilvl w:val="0"/>
          <w:numId w:val="0"/>
        </w:numPr>
        <w:spacing w:lineRule="auto" w:line="240" w:beforeAutospacing="1" w:afterAutospacing="1"/>
        <w:ind w:left="0" w:hanging="0"/>
        <w:contextualSpacing/>
        <w:outlineLvl w:val="0"/>
        <w:rPr>
          <w:rFonts w:ascii="Arial Narrow" w:hAnsi="Arial Narrow" w:cs="Arial"/>
          <w:sz w:val="16"/>
          <w:szCs w:val="16"/>
          <w:shd w:fill="FFFFFF" w:val="clear"/>
          <w:lang w:val="es-ES_tradnl"/>
        </w:rPr>
      </w:pPr>
      <w:r>
        <w:rPr>
          <w:rFonts w:cs="Arial" w:ascii="Arial Narrow" w:hAnsi="Arial Narrow"/>
          <w:sz w:val="16"/>
          <w:szCs w:val="16"/>
          <w:shd w:fill="FFFFFF" w:val="clear"/>
          <w:lang w:val="es-ES_tradnl"/>
        </w:rPr>
        <w:t>Apoyo en la elaboración: ALICIA ALFONSO BERNAL</w:t>
      </w:r>
    </w:p>
    <w:p>
      <w:pPr>
        <w:pStyle w:val="Normal"/>
        <w:numPr>
          <w:ilvl w:val="0"/>
          <w:numId w:val="0"/>
        </w:numPr>
        <w:spacing w:lineRule="auto" w:line="240" w:beforeAutospacing="1" w:afterAutospacing="1"/>
        <w:ind w:left="0" w:hanging="0"/>
        <w:contextualSpacing/>
        <w:outlineLvl w:val="0"/>
        <w:rPr>
          <w:rFonts w:ascii="Arial Narrow" w:hAnsi="Arial Narrow" w:cs="Arial"/>
          <w:sz w:val="20"/>
          <w:szCs w:val="20"/>
        </w:rPr>
      </w:pPr>
      <w:r>
        <w:rPr>
          <w:rFonts w:cs="Arial" w:ascii="Arial Narrow" w:hAnsi="Arial Narrow"/>
          <w:sz w:val="16"/>
          <w:szCs w:val="16"/>
          <w:shd w:fill="FFFFFF" w:val="clear"/>
          <w:lang w:val="es-ES_tradnl"/>
        </w:rPr>
        <w:t>Profesional Contratado Secretaría de Hacienda</w:t>
      </w:r>
    </w:p>
    <w:p>
      <w:pPr>
        <w:pStyle w:val="Normal"/>
        <w:spacing w:lineRule="auto" w:line="240" w:before="0" w:after="0"/>
        <w:jc w:val="both"/>
        <w:rPr>
          <w:rFonts w:ascii="Arial" w:hAnsi="Arial" w:cs="Arial"/>
          <w:sz w:val="18"/>
          <w:szCs w:val="18"/>
        </w:rPr>
      </w:pPr>
      <w:r>
        <w:rPr>
          <w:rFonts w:cs="Arial" w:ascii="Arial" w:hAnsi="Arial"/>
          <w:sz w:val="18"/>
          <w:szCs w:val="18"/>
        </w:rPr>
      </w:r>
    </w:p>
    <w:p>
      <w:pPr>
        <w:pStyle w:val="Normal"/>
        <w:spacing w:lineRule="auto" w:line="240" w:before="0" w:after="0"/>
        <w:jc w:val="both"/>
        <w:rPr>
          <w:rFonts w:ascii="Arial" w:hAnsi="Arial" w:cs="Arial"/>
          <w:sz w:val="18"/>
          <w:szCs w:val="18"/>
        </w:rPr>
      </w:pPr>
      <w:r>
        <w:rPr>
          <w:rFonts w:cs="Arial" w:ascii="Arial" w:hAnsi="Arial"/>
          <w:sz w:val="18"/>
          <w:szCs w:val="18"/>
        </w:rPr>
      </w:r>
    </w:p>
    <w:p>
      <w:pPr>
        <w:sectPr>
          <w:headerReference w:type="default" r:id="rId2"/>
          <w:footerReference w:type="default" r:id="rId3"/>
          <w:type w:val="nextPage"/>
          <w:pgSz w:w="12240" w:h="15840"/>
          <w:pgMar w:left="1418" w:right="1467" w:gutter="0" w:header="709" w:top="1418" w:footer="284" w:bottom="1418"/>
          <w:pgNumType w:start="1" w:fmt="decimal"/>
          <w:formProt w:val="false"/>
          <w:textDirection w:val="lrTb"/>
          <w:docGrid w:type="default" w:linePitch="360" w:charSpace="4096"/>
        </w:sectPr>
        <w:pStyle w:val="Normal"/>
        <w:spacing w:lineRule="auto" w:line="240" w:before="0" w:after="0"/>
        <w:jc w:val="both"/>
        <w:rPr>
          <w:rFonts w:ascii="Arial" w:hAnsi="Arial" w:cs="Arial"/>
          <w:sz w:val="18"/>
          <w:szCs w:val="18"/>
        </w:rPr>
      </w:pPr>
      <w:r>
        <w:rPr>
          <w:rFonts w:cs="Arial" w:ascii="Arial" w:hAnsi="Arial"/>
          <w:sz w:val="18"/>
          <w:szCs w:val="18"/>
        </w:rPr>
        <w:tab/>
      </w:r>
    </w:p>
    <w:p>
      <w:pPr>
        <w:pStyle w:val="Normal"/>
        <w:spacing w:lineRule="auto" w:line="240" w:before="0" w:after="0"/>
        <w:jc w:val="both"/>
        <w:rPr>
          <w:rFonts w:ascii="Arial" w:hAnsi="Arial" w:cs="Arial"/>
          <w:sz w:val="18"/>
          <w:szCs w:val="18"/>
        </w:rPr>
      </w:pPr>
      <w:r>
        <w:rPr>
          <w:rFonts w:cs="Arial" w:ascii="Arial" w:hAnsi="Arial"/>
          <w:sz w:val="18"/>
          <w:szCs w:val="18"/>
        </w:rPr>
      </w:r>
    </w:p>
    <w:p>
      <w:pPr>
        <w:pStyle w:val="Normal"/>
        <w:widowControl/>
        <w:bidi w:val="0"/>
        <w:spacing w:lineRule="auto" w:line="276" w:before="0" w:after="200"/>
        <w:jc w:val="left"/>
        <w:rPr/>
      </w:pPr>
      <w:r>
        <w:rPr/>
      </w:r>
    </w:p>
    <w:sectPr>
      <w:headerReference w:type="default" r:id="rId4"/>
      <w:footerReference w:type="default" r:id="rId5"/>
      <w:type w:val="nextPage"/>
      <w:pgSz w:w="12240" w:h="15840"/>
      <w:pgMar w:left="1418" w:right="1418" w:gutter="0" w:header="567" w:top="1418" w:footer="567" w:bottom="1418"/>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Times New Roman">
    <w:charset w:val="01"/>
    <w:family w:val="roman"/>
    <w:pitch w:val="variable"/>
  </w:font>
  <w:font w:name="Liberation Sans">
    <w:altName w:val="Arial"/>
    <w:charset w:val="01"/>
    <w:family w:val="roman"/>
    <w:pitch w:val="variable"/>
  </w:font>
  <w:font w:name="Arial">
    <w:charset w:val="01"/>
    <w:family w:val="roman"/>
    <w:pitch w:val="variable"/>
  </w:font>
  <w:font w:name="Avenir Next LT Pro">
    <w:charset w:val="01"/>
    <w:family w:val="roman"/>
    <w:pitch w:val="variable"/>
  </w:font>
  <w:font w:name="Arial Narrow">
    <w:charset w:val="01"/>
    <w:family w:val="roman"/>
    <w:pitch w:val="variable"/>
  </w:font>
  <w:font w:name="AvenirNext LT Pro Regular">
    <w:charset w:val="01"/>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drawing>
        <wp:inline distT="0" distB="0" distL="0" distR="0">
          <wp:extent cx="5953125" cy="638175"/>
          <wp:effectExtent l="0" t="0" r="0" b="0"/>
          <wp:docPr id="3"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png" descr=""/>
                  <pic:cNvPicPr>
                    <a:picLocks noChangeAspect="1" noChangeArrowheads="1"/>
                  </pic:cNvPicPr>
                </pic:nvPicPr>
                <pic:blipFill>
                  <a:blip r:embed="rId1"/>
                  <a:stretch>
                    <a:fillRect/>
                  </a:stretch>
                </pic:blipFill>
                <pic:spPr bwMode="auto">
                  <a:xfrm>
                    <a:off x="0" y="0"/>
                    <a:ext cx="5953125" cy="638175"/>
                  </a:xfrm>
                  <a:prstGeom prst="rect">
                    <a:avLst/>
                  </a:prstGeom>
                </pic:spPr>
              </pic:pic>
            </a:graphicData>
          </a:graphic>
        </wp:inline>
      </w:drawing>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right"/>
      <w:rPr>
        <w:rFonts w:ascii="AvenirNext LT Pro Regular" w:hAnsi="AvenirNext LT Pro Regular"/>
        <w:sz w:val="18"/>
        <w:szCs w:val="18"/>
        <w:lang w:val="es-ES"/>
      </w:rPr>
    </w:pPr>
    <w:r>
      <w:rPr>
        <w:rFonts w:ascii="AvenirNext LT Pro Regular" w:hAnsi="AvenirNext LT Pro Regular"/>
        <w:sz w:val="18"/>
        <w:szCs w:val="18"/>
        <w:lang w:val="es-ES"/>
      </w:rPr>
      <w:t xml:space="preserve">  </w:t>
    </w:r>
    <w:r>
      <w:rPr/>
      <w:drawing>
        <wp:inline distT="0" distB="0" distL="0" distR="0">
          <wp:extent cx="4853940" cy="571500"/>
          <wp:effectExtent l="0" t="0" r="0" b="0"/>
          <wp:docPr id="6" name="Imagen 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28" descr=""/>
                  <pic:cNvPicPr>
                    <a:picLocks noChangeAspect="1" noChangeArrowheads="1"/>
                  </pic:cNvPicPr>
                </pic:nvPicPr>
                <pic:blipFill>
                  <a:blip r:embed="rId1"/>
                  <a:stretch>
                    <a:fillRect/>
                  </a:stretch>
                </pic:blipFill>
                <pic:spPr bwMode="auto">
                  <a:xfrm>
                    <a:off x="0" y="0"/>
                    <a:ext cx="4853940" cy="571500"/>
                  </a:xfrm>
                  <a:prstGeom prst="rect">
                    <a:avLst/>
                  </a:prstGeom>
                </pic:spPr>
              </pic:pic>
            </a:graphicData>
          </a:graphic>
        </wp:inline>
      </w:drawing>
    </w:r>
    <w:r>
      <w:rPr>
        <w:rFonts w:ascii="AvenirNext LT Pro Regular" w:hAnsi="AvenirNext LT Pro Regular"/>
        <w:sz w:val="18"/>
        <w:szCs w:val="18"/>
        <w:lang w:val="es-ES"/>
      </w:rPr>
      <w:t xml:space="preserve"> </w:t>
    </w:r>
    <w:r>
      <w:rPr/>
      <w:drawing>
        <wp:inline distT="0" distB="0" distL="0" distR="0">
          <wp:extent cx="1028700" cy="676275"/>
          <wp:effectExtent l="0" t="0" r="0" b="0"/>
          <wp:docPr id="7" name="Imagen 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27" descr=""/>
                  <pic:cNvPicPr>
                    <a:picLocks noChangeAspect="1" noChangeArrowheads="1"/>
                  </pic:cNvPicPr>
                </pic:nvPicPr>
                <pic:blipFill>
                  <a:blip r:embed="rId2"/>
                  <a:srcRect l="80258" t="0" r="0" b="0"/>
                  <a:stretch>
                    <a:fillRect/>
                  </a:stretch>
                </pic:blipFill>
                <pic:spPr bwMode="auto">
                  <a:xfrm>
                    <a:off x="0" y="0"/>
                    <a:ext cx="1028700" cy="676275"/>
                  </a:xfrm>
                  <a:prstGeom prst="rect">
                    <a:avLst/>
                  </a:prstGeom>
                </pic:spPr>
              </pic:pic>
            </a:graphicData>
          </a:graphic>
        </wp:inline>
      </w:drawing>
    </w:r>
  </w:p>
  <w:p>
    <w:pPr>
      <w:pStyle w:val="Footer"/>
      <w:jc w:val="right"/>
      <w:rPr/>
    </w:pPr>
    <w:r>
      <w:rPr>
        <w:rFonts w:ascii="AvenirNext LT Pro Regular" w:hAnsi="AvenirNext LT Pro Regular"/>
        <w:sz w:val="18"/>
        <w:szCs w:val="18"/>
        <w:lang w:val="es-ES"/>
      </w:rPr>
      <w:t xml:space="preserve">Página </w:t>
    </w:r>
    <w:r>
      <w:rPr>
        <w:rFonts w:ascii="AvenirNext LT Pro Regular" w:hAnsi="AvenirNext LT Pro Regular"/>
        <w:b/>
        <w:bCs/>
        <w:sz w:val="18"/>
        <w:szCs w:val="18"/>
      </w:rPr>
      <w:fldChar w:fldCharType="begin"/>
    </w:r>
    <w:r>
      <w:rPr>
        <w:sz w:val="18"/>
        <w:b/>
        <w:szCs w:val="18"/>
        <w:bCs/>
        <w:rFonts w:ascii="AvenirNext LT Pro Regular" w:hAnsi="AvenirNext LT Pro Regular"/>
      </w:rPr>
      <w:instrText xml:space="preserve"> PAGE </w:instrText>
    </w:r>
    <w:r>
      <w:rPr>
        <w:sz w:val="18"/>
        <w:b/>
        <w:szCs w:val="18"/>
        <w:bCs/>
        <w:rFonts w:ascii="AvenirNext LT Pro Regular" w:hAnsi="AvenirNext LT Pro Regular"/>
      </w:rPr>
      <w:fldChar w:fldCharType="separate"/>
    </w:r>
    <w:r>
      <w:rPr>
        <w:sz w:val="18"/>
        <w:b/>
        <w:szCs w:val="18"/>
        <w:bCs/>
        <w:rFonts w:ascii="AvenirNext LT Pro Regular" w:hAnsi="AvenirNext LT Pro Regular"/>
      </w:rPr>
      <w:t>9</w:t>
    </w:r>
    <w:r>
      <w:rPr>
        <w:sz w:val="18"/>
        <w:b/>
        <w:szCs w:val="18"/>
        <w:bCs/>
        <w:rFonts w:ascii="AvenirNext LT Pro Regular" w:hAnsi="AvenirNext LT Pro Regular"/>
      </w:rPr>
      <w:fldChar w:fldCharType="end"/>
    </w:r>
    <w:r>
      <w:rPr>
        <w:rFonts w:ascii="AvenirNext LT Pro Regular" w:hAnsi="AvenirNext LT Pro Regular"/>
        <w:sz w:val="18"/>
        <w:szCs w:val="18"/>
        <w:lang w:val="es-ES"/>
      </w:rPr>
      <w:t xml:space="preserve"> de </w:t>
    </w:r>
    <w:r>
      <w:rPr>
        <w:rFonts w:ascii="AvenirNext LT Pro Regular" w:hAnsi="AvenirNext LT Pro Regular"/>
        <w:b/>
        <w:bCs/>
        <w:sz w:val="18"/>
        <w:szCs w:val="18"/>
      </w:rPr>
      <w:fldChar w:fldCharType="begin"/>
    </w:r>
    <w:r>
      <w:rPr>
        <w:sz w:val="18"/>
        <w:b/>
        <w:szCs w:val="18"/>
        <w:bCs/>
        <w:rFonts w:ascii="AvenirNext LT Pro Regular" w:hAnsi="AvenirNext LT Pro Regular"/>
      </w:rPr>
      <w:instrText xml:space="preserve"> NUMPAGES </w:instrText>
    </w:r>
    <w:r>
      <w:rPr>
        <w:sz w:val="18"/>
        <w:b/>
        <w:szCs w:val="18"/>
        <w:bCs/>
        <w:rFonts w:ascii="AvenirNext LT Pro Regular" w:hAnsi="AvenirNext LT Pro Regular"/>
      </w:rPr>
      <w:fldChar w:fldCharType="separate"/>
    </w:r>
    <w:r>
      <w:rPr>
        <w:sz w:val="18"/>
        <w:b/>
        <w:szCs w:val="18"/>
        <w:bCs/>
        <w:rFonts w:ascii="AvenirNext LT Pro Regular" w:hAnsi="AvenirNext LT Pro Regular"/>
      </w:rPr>
      <w:t>9</w:t>
    </w:r>
    <w:r>
      <w:rPr>
        <w:sz w:val="18"/>
        <w:b/>
        <w:szCs w:val="18"/>
        <w:bCs/>
        <w:rFonts w:ascii="AvenirNext LT Pro Regular" w:hAnsi="AvenirNext LT Pro Regular"/>
      </w:rPr>
      <w:fldChar w:fldCharType="end"/>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Tablaconcuadrcula"/>
      <w:tblW w:w="9322"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2235"/>
      <w:gridCol w:w="2895"/>
      <w:gridCol w:w="2065"/>
      <w:gridCol w:w="2126"/>
    </w:tblGrid>
    <w:tr>
      <w:trPr>
        <w:trHeight w:val="416" w:hRule="atLeast"/>
      </w:trPr>
      <w:tc>
        <w:tcPr>
          <w:tcW w:w="9321" w:type="dxa"/>
          <w:gridSpan w:val="4"/>
          <w:tcBorders/>
          <w:vAlign w:val="center"/>
        </w:tcPr>
        <w:p>
          <w:pPr>
            <w:pStyle w:val="Header"/>
            <w:widowControl w:val="false"/>
            <w:suppressAutoHyphens w:val="true"/>
            <w:spacing w:beforeAutospacing="1" w:after="0"/>
            <w:jc w:val="center"/>
            <w:rPr>
              <w:rFonts w:ascii="Arial" w:hAnsi="Arial" w:cs="Arial"/>
              <w:b/>
              <w:b/>
              <w:lang w:val="es-ES" w:eastAsia="es-ES"/>
            </w:rPr>
          </w:pPr>
          <w:r>
            <w:rPr>
              <w:rFonts w:cs="Arial" w:ascii="Arial" w:hAnsi="Arial"/>
              <w:b/>
              <w:kern w:val="0"/>
              <w:sz w:val="22"/>
              <w:szCs w:val="22"/>
              <w:lang w:val="es-CO" w:eastAsia="en-US" w:bidi="ar-SA"/>
            </w:rPr>
            <w:t>PROCESO GESTIÓN DOCUMENTAL Y ATENCIÓN AL CIUDADANO</w:t>
          </w:r>
        </w:p>
      </w:tc>
    </w:tr>
    <w:tr>
      <w:trPr>
        <w:trHeight w:val="685" w:hRule="atLeast"/>
      </w:trPr>
      <w:tc>
        <w:tcPr>
          <w:tcW w:w="2235" w:type="dxa"/>
          <w:vMerge w:val="restart"/>
          <w:tcBorders/>
        </w:tcPr>
        <w:p>
          <w:pPr>
            <w:pStyle w:val="Header"/>
            <w:widowControl w:val="false"/>
            <w:suppressAutoHyphens w:val="true"/>
            <w:spacing w:beforeAutospacing="1" w:after="0"/>
            <w:jc w:val="left"/>
            <w:rPr>
              <w:rFonts w:ascii="AvenirNext LT Pro Regular" w:hAnsi="AvenirNext LT Pro Regular" w:cs="Arial"/>
            </w:rPr>
          </w:pPr>
          <w:r>
            <w:rPr>
              <w:rFonts w:cs="Arial" w:ascii="AvenirNext LT Pro Regular" w:hAnsi="AvenirNext LT Pro Regular"/>
            </w:rPr>
            <w:drawing>
              <wp:anchor behindDoc="0" distT="0" distB="0" distL="114300" distR="114300" simplePos="0" locked="0" layoutInCell="1" allowOverlap="1" relativeHeight="29">
                <wp:simplePos x="0" y="0"/>
                <wp:positionH relativeFrom="column">
                  <wp:posOffset>228600</wp:posOffset>
                </wp:positionH>
                <wp:positionV relativeFrom="paragraph">
                  <wp:posOffset>44450</wp:posOffset>
                </wp:positionV>
                <wp:extent cx="638175" cy="504825"/>
                <wp:effectExtent l="0" t="0" r="0" b="0"/>
                <wp:wrapTight wrapText="bothSides">
                  <wp:wrapPolygon edited="0">
                    <wp:start x="-54" y="0"/>
                    <wp:lineTo x="-54" y="20939"/>
                    <wp:lineTo x="21104" y="20939"/>
                    <wp:lineTo x="21104" y="0"/>
                    <wp:lineTo x="-54" y="0"/>
                  </wp:wrapPolygon>
                </wp:wrapTight>
                <wp:docPr id="1" name="0 Imagen"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 Imagen" descr=""/>
                        <pic:cNvPicPr>
                          <a:picLocks noChangeAspect="1" noChangeArrowheads="1"/>
                        </pic:cNvPicPr>
                      </pic:nvPicPr>
                      <pic:blipFill>
                        <a:blip r:embed="rId1"/>
                        <a:stretch>
                          <a:fillRect/>
                        </a:stretch>
                      </pic:blipFill>
                      <pic:spPr bwMode="auto">
                        <a:xfrm>
                          <a:off x="0" y="0"/>
                          <a:ext cx="638175" cy="504825"/>
                        </a:xfrm>
                        <a:prstGeom prst="rect">
                          <a:avLst/>
                        </a:prstGeom>
                      </pic:spPr>
                    </pic:pic>
                  </a:graphicData>
                </a:graphic>
              </wp:anchor>
            </w:drawing>
          </w:r>
        </w:p>
      </w:tc>
      <w:tc>
        <w:tcPr>
          <w:tcW w:w="4960" w:type="dxa"/>
          <w:gridSpan w:val="2"/>
          <w:tcBorders/>
          <w:vAlign w:val="center"/>
        </w:tcPr>
        <w:p>
          <w:pPr>
            <w:pStyle w:val="Header"/>
            <w:widowControl w:val="false"/>
            <w:suppressAutoHyphens w:val="true"/>
            <w:spacing w:beforeAutospacing="1" w:after="0"/>
            <w:jc w:val="center"/>
            <w:rPr>
              <w:rFonts w:ascii="Arial" w:hAnsi="Arial" w:cs="Arial"/>
              <w:b/>
              <w:b/>
              <w:sz w:val="24"/>
              <w:szCs w:val="24"/>
            </w:rPr>
          </w:pPr>
          <w:r>
            <w:rPr>
              <w:rFonts w:cs="Arial" w:ascii="Arial" w:hAnsi="Arial"/>
              <w:b/>
              <w:kern w:val="0"/>
              <w:sz w:val="24"/>
              <w:szCs w:val="24"/>
              <w:lang w:val="es-CO" w:eastAsia="en-US" w:bidi="ar-SA"/>
            </w:rPr>
            <w:t>RESOLUCIÓN</w:t>
          </w:r>
        </w:p>
      </w:tc>
      <w:tc>
        <w:tcPr>
          <w:tcW w:w="2126" w:type="dxa"/>
          <w:vMerge w:val="restart"/>
          <w:tcBorders/>
        </w:tcPr>
        <w:p>
          <w:pPr>
            <w:pStyle w:val="Header"/>
            <w:widowControl w:val="false"/>
            <w:suppressAutoHyphens w:val="true"/>
            <w:spacing w:beforeAutospacing="1" w:after="0"/>
            <w:jc w:val="left"/>
            <w:rPr>
              <w:rFonts w:ascii="AvenirNext LT Pro Regular" w:hAnsi="AvenirNext LT Pro Regular" w:cs="Arial"/>
            </w:rPr>
          </w:pPr>
          <w:r>
            <w:rPr>
              <w:rFonts w:cs="Arial" w:ascii="AvenirNext LT Pro Regular" w:hAnsi="AvenirNext LT Pro Regular"/>
            </w:rPr>
            <w:drawing>
              <wp:anchor behindDoc="1" distT="0" distB="0" distL="0" distR="0" simplePos="0" locked="0" layoutInCell="1" allowOverlap="1" relativeHeight="10">
                <wp:simplePos x="0" y="0"/>
                <wp:positionH relativeFrom="column">
                  <wp:posOffset>326390</wp:posOffset>
                </wp:positionH>
                <wp:positionV relativeFrom="page">
                  <wp:posOffset>44450</wp:posOffset>
                </wp:positionV>
                <wp:extent cx="679450" cy="533400"/>
                <wp:effectExtent l="0" t="0" r="0" b="0"/>
                <wp:wrapNone/>
                <wp:docPr id="2"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
                        <pic:cNvPicPr>
                          <a:picLocks noChangeAspect="1" noChangeArrowheads="1"/>
                        </pic:cNvPicPr>
                      </pic:nvPicPr>
                      <pic:blipFill>
                        <a:blip r:embed="rId2"/>
                        <a:stretch>
                          <a:fillRect/>
                        </a:stretch>
                      </pic:blipFill>
                      <pic:spPr bwMode="auto">
                        <a:xfrm>
                          <a:off x="0" y="0"/>
                          <a:ext cx="679450" cy="533400"/>
                        </a:xfrm>
                        <a:prstGeom prst="rect">
                          <a:avLst/>
                        </a:prstGeom>
                      </pic:spPr>
                    </pic:pic>
                  </a:graphicData>
                </a:graphic>
              </wp:anchor>
            </w:drawing>
          </w:r>
        </w:p>
      </w:tc>
    </w:tr>
    <w:tr>
      <w:trPr>
        <w:trHeight w:val="283" w:hRule="atLeast"/>
      </w:trPr>
      <w:tc>
        <w:tcPr>
          <w:tcW w:w="2235" w:type="dxa"/>
          <w:vMerge w:val="continue"/>
          <w:tcBorders/>
        </w:tcPr>
        <w:p>
          <w:pPr>
            <w:pStyle w:val="Header"/>
            <w:widowControl w:val="false"/>
            <w:suppressAutoHyphens w:val="true"/>
            <w:spacing w:beforeAutospacing="1" w:after="0"/>
            <w:jc w:val="left"/>
            <w:rPr>
              <w:rFonts w:ascii="AvenirNext LT Pro Regular" w:hAnsi="AvenirNext LT Pro Regular" w:cs="Arial"/>
              <w:lang w:val="es-ES" w:eastAsia="es-ES"/>
            </w:rPr>
          </w:pPr>
          <w:r>
            <w:rPr>
              <w:rFonts w:cs="Arial" w:ascii="AvenirNext LT Pro Regular" w:hAnsi="AvenirNext LT Pro Regular"/>
              <w:lang w:val="es-ES" w:eastAsia="es-ES"/>
            </w:rPr>
          </w:r>
        </w:p>
      </w:tc>
      <w:tc>
        <w:tcPr>
          <w:tcW w:w="2895" w:type="dxa"/>
          <w:tcBorders/>
          <w:vAlign w:val="center"/>
        </w:tcPr>
        <w:p>
          <w:pPr>
            <w:pStyle w:val="Footer"/>
            <w:widowControl w:val="false"/>
            <w:suppressAutoHyphens w:val="true"/>
            <w:spacing w:before="0" w:after="0"/>
            <w:jc w:val="center"/>
            <w:rPr>
              <w:rFonts w:ascii="Arial" w:hAnsi="Arial" w:cs="Arial"/>
            </w:rPr>
          </w:pPr>
          <w:r>
            <w:rPr>
              <w:rFonts w:cs="Arial" w:ascii="Arial" w:hAnsi="Arial"/>
              <w:kern w:val="0"/>
              <w:sz w:val="22"/>
              <w:szCs w:val="22"/>
              <w:lang w:val="es-CO" w:eastAsia="en-US" w:bidi="ar-SA"/>
            </w:rPr>
            <w:t>Código: A-GDAC-F-21</w:t>
          </w:r>
        </w:p>
      </w:tc>
      <w:tc>
        <w:tcPr>
          <w:tcW w:w="2065" w:type="dxa"/>
          <w:tcBorders/>
          <w:vAlign w:val="center"/>
        </w:tcPr>
        <w:p>
          <w:pPr>
            <w:pStyle w:val="Header"/>
            <w:widowControl w:val="false"/>
            <w:suppressAutoHyphens w:val="true"/>
            <w:spacing w:before="0" w:after="0"/>
            <w:jc w:val="center"/>
            <w:rPr>
              <w:rFonts w:ascii="Arial" w:hAnsi="Arial" w:cs="Arial"/>
            </w:rPr>
          </w:pPr>
          <w:r>
            <w:rPr>
              <w:rFonts w:cs="Arial" w:ascii="Arial" w:hAnsi="Arial"/>
              <w:kern w:val="0"/>
              <w:sz w:val="22"/>
              <w:szCs w:val="22"/>
              <w:lang w:val="es-CO" w:eastAsia="en-US" w:bidi="ar-SA"/>
            </w:rPr>
            <w:t>Versión: 02</w:t>
          </w:r>
        </w:p>
      </w:tc>
      <w:tc>
        <w:tcPr>
          <w:tcW w:w="2126" w:type="dxa"/>
          <w:vMerge w:val="continue"/>
          <w:tcBorders/>
        </w:tcPr>
        <w:p>
          <w:pPr>
            <w:pStyle w:val="Header"/>
            <w:widowControl w:val="false"/>
            <w:suppressAutoHyphens w:val="true"/>
            <w:spacing w:beforeAutospacing="1" w:after="0"/>
            <w:jc w:val="left"/>
            <w:rPr>
              <w:rFonts w:ascii="AvenirNext LT Pro Regular" w:hAnsi="AvenirNext LT Pro Regular" w:cs="Arial"/>
              <w:lang w:val="es-ES" w:eastAsia="es-ES"/>
            </w:rPr>
          </w:pPr>
          <w:r>
            <w:rPr>
              <w:rFonts w:cs="Arial" w:ascii="AvenirNext LT Pro Regular" w:hAnsi="AvenirNext LT Pro Regular"/>
              <w:lang w:val="es-ES" w:eastAsia="es-ES"/>
            </w:rPr>
          </w:r>
        </w:p>
      </w:tc>
    </w:tr>
    <w:tr>
      <w:trPr>
        <w:trHeight w:val="305" w:hRule="atLeast"/>
      </w:trPr>
      <w:tc>
        <w:tcPr>
          <w:tcW w:w="9321" w:type="dxa"/>
          <w:gridSpan w:val="4"/>
          <w:tcBorders/>
        </w:tcPr>
        <w:p>
          <w:pPr>
            <w:pStyle w:val="Footer"/>
            <w:widowControl w:val="false"/>
            <w:suppressAutoHyphens w:val="true"/>
            <w:spacing w:beforeAutospacing="1" w:after="0"/>
            <w:jc w:val="center"/>
            <w:rPr>
              <w:rFonts w:ascii="Arial" w:hAnsi="Arial" w:cs="Arial"/>
            </w:rPr>
          </w:pPr>
          <w:r>
            <w:rPr>
              <w:rFonts w:cs="Arial" w:ascii="Arial" w:hAnsi="Arial"/>
              <w:kern w:val="0"/>
              <w:sz w:val="22"/>
              <w:szCs w:val="22"/>
              <w:lang w:val="es-CO" w:eastAsia="en-US" w:bidi="ar-SA"/>
            </w:rPr>
            <w:t xml:space="preserve">Vigente: Resolución No. 001 del 02 de enero del 2024 </w:t>
          </w:r>
        </w:p>
      </w:tc>
    </w:tr>
  </w:tbl>
  <w:p>
    <w:pPr>
      <w:pStyle w:val="Header"/>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Tablaconcuadrcula"/>
      <w:tblW w:w="9356" w:type="dxa"/>
      <w:jc w:val="left"/>
      <w:tblInd w:w="-3" w:type="dxa"/>
      <w:tblLayout w:type="fixed"/>
      <w:tblCellMar>
        <w:top w:w="0" w:type="dxa"/>
        <w:left w:w="108" w:type="dxa"/>
        <w:bottom w:w="0" w:type="dxa"/>
        <w:right w:w="108" w:type="dxa"/>
      </w:tblCellMar>
      <w:tblLook w:val="04a0" w:noHBand="0" w:noVBand="1" w:firstColumn="1" w:lastRow="0" w:lastColumn="0" w:firstRow="1"/>
    </w:tblPr>
    <w:tblGrid>
      <w:gridCol w:w="1843"/>
      <w:gridCol w:w="3290"/>
      <w:gridCol w:w="2379"/>
      <w:gridCol w:w="1843"/>
    </w:tblGrid>
    <w:tr>
      <w:trPr>
        <w:trHeight w:val="421" w:hRule="atLeast"/>
      </w:trPr>
      <w:tc>
        <w:tcPr>
          <w:tcW w:w="9355" w:type="dxa"/>
          <w:gridSpan w:val="4"/>
          <w:tcBorders>
            <w:top w:val="single" w:sz="2" w:space="0" w:color="000000"/>
            <w:left w:val="single" w:sz="2" w:space="0" w:color="000000"/>
            <w:bottom w:val="single" w:sz="2" w:space="0" w:color="000000"/>
            <w:right w:val="single" w:sz="2" w:space="0" w:color="000000"/>
          </w:tcBorders>
          <w:vAlign w:val="center"/>
        </w:tcPr>
        <w:p>
          <w:pPr>
            <w:pStyle w:val="Header"/>
            <w:widowControl w:val="false"/>
            <w:suppressAutoHyphens w:val="true"/>
            <w:spacing w:before="0" w:after="0"/>
            <w:jc w:val="center"/>
            <w:rPr>
              <w:rFonts w:ascii="Arial" w:hAnsi="Arial" w:cs="Arial"/>
              <w:b/>
              <w:b/>
              <w:sz w:val="24"/>
              <w:szCs w:val="24"/>
              <w:lang w:val="es-ES" w:eastAsia="es-ES"/>
            </w:rPr>
          </w:pPr>
          <w:r>
            <w:rPr>
              <w:rFonts w:cs="Arial" w:ascii="Arial" w:hAnsi="Arial"/>
              <w:b/>
              <w:kern w:val="0"/>
              <w:sz w:val="24"/>
              <w:szCs w:val="24"/>
              <w:lang w:val="es-CO" w:eastAsia="en-US" w:bidi="ar-SA"/>
            </w:rPr>
            <w:t>PROCESO GESTIÓN DOCUMENTAL Y ATENCIÓN AL CIUDADANO</w:t>
          </w:r>
        </w:p>
      </w:tc>
    </w:tr>
    <w:tr>
      <w:trPr>
        <w:trHeight w:val="714" w:hRule="atLeast"/>
      </w:trPr>
      <w:tc>
        <w:tcPr>
          <w:tcW w:w="1843" w:type="dxa"/>
          <w:vMerge w:val="restart"/>
          <w:tcBorders>
            <w:top w:val="single" w:sz="2" w:space="0" w:color="000000"/>
            <w:left w:val="single" w:sz="2" w:space="0" w:color="000000"/>
            <w:bottom w:val="single" w:sz="2" w:space="0" w:color="000000"/>
            <w:right w:val="single" w:sz="2" w:space="0" w:color="000000"/>
          </w:tcBorders>
        </w:tcPr>
        <w:p>
          <w:pPr>
            <w:pStyle w:val="Normal"/>
            <w:widowControl w:val="false"/>
            <w:tabs>
              <w:tab w:val="clear" w:pos="708"/>
              <w:tab w:val="center" w:pos="813" w:leader="none"/>
            </w:tabs>
            <w:suppressAutoHyphens w:val="true"/>
            <w:spacing w:before="0" w:after="200"/>
            <w:jc w:val="left"/>
            <w:rPr>
              <w:rFonts w:ascii="AvenirNext LT Pro Regular" w:hAnsi="AvenirNext LT Pro Regular"/>
            </w:rPr>
          </w:pPr>
          <w:r>
            <w:drawing>
              <wp:anchor behindDoc="1" distT="0" distB="0" distL="114300" distR="114300" simplePos="0" locked="0" layoutInCell="1" allowOverlap="1" relativeHeight="20">
                <wp:simplePos x="0" y="0"/>
                <wp:positionH relativeFrom="column">
                  <wp:posOffset>-47625</wp:posOffset>
                </wp:positionH>
                <wp:positionV relativeFrom="paragraph">
                  <wp:posOffset>160655</wp:posOffset>
                </wp:positionV>
                <wp:extent cx="1126490" cy="291465"/>
                <wp:effectExtent l="0" t="0" r="0" b="0"/>
                <wp:wrapTopAndBottom/>
                <wp:docPr id="4" name="Imagen 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22" descr=""/>
                        <pic:cNvPicPr>
                          <a:picLocks noChangeAspect="1" noChangeArrowheads="1"/>
                        </pic:cNvPicPr>
                      </pic:nvPicPr>
                      <pic:blipFill>
                        <a:blip r:embed="rId1"/>
                        <a:stretch>
                          <a:fillRect/>
                        </a:stretch>
                      </pic:blipFill>
                      <pic:spPr bwMode="auto">
                        <a:xfrm>
                          <a:off x="0" y="0"/>
                          <a:ext cx="1126490" cy="291465"/>
                        </a:xfrm>
                        <a:prstGeom prst="rect">
                          <a:avLst/>
                        </a:prstGeom>
                      </pic:spPr>
                    </pic:pic>
                  </a:graphicData>
                </a:graphic>
              </wp:anchor>
            </w:drawing>
          </w:r>
          <w:r>
            <w:rPr>
              <w:rFonts w:ascii="AvenirNext LT Pro Regular" w:hAnsi="AvenirNext LT Pro Regular"/>
              <w:kern w:val="0"/>
              <w:sz w:val="22"/>
              <w:szCs w:val="22"/>
              <w:lang w:val="es-CO" w:eastAsia="en-US" w:bidi="ar-SA"/>
            </w:rPr>
            <w:tab/>
          </w:r>
        </w:p>
      </w:tc>
      <w:tc>
        <w:tcPr>
          <w:tcW w:w="5669" w:type="dxa"/>
          <w:gridSpan w:val="2"/>
          <w:tcBorders>
            <w:top w:val="single" w:sz="2" w:space="0" w:color="000000"/>
            <w:left w:val="single" w:sz="2" w:space="0" w:color="000000"/>
            <w:bottom w:val="single" w:sz="2" w:space="0" w:color="000000"/>
            <w:right w:val="single" w:sz="2" w:space="0" w:color="000000"/>
          </w:tcBorders>
          <w:vAlign w:val="center"/>
        </w:tcPr>
        <w:p>
          <w:pPr>
            <w:pStyle w:val="NoSpacing"/>
            <w:widowControl w:val="false"/>
            <w:suppressAutoHyphens w:val="true"/>
            <w:spacing w:before="0" w:after="0"/>
            <w:jc w:val="center"/>
            <w:rPr>
              <w:rFonts w:ascii="AvenirNext LT Pro Regular" w:hAnsi="AvenirNext LT Pro Regular"/>
              <w:sz w:val="24"/>
              <w:szCs w:val="24"/>
              <w:lang w:val="es-ES_tradnl" w:eastAsia="es-ES"/>
            </w:rPr>
          </w:pPr>
          <w:r>
            <w:rPr>
              <w:rFonts w:eastAsia="Calibri" w:cs="Arial" w:ascii="Arial" w:hAnsi="Arial"/>
              <w:b/>
              <w:kern w:val="0"/>
              <w:sz w:val="24"/>
              <w:szCs w:val="24"/>
              <w:lang w:eastAsia="en-US" w:bidi="ar-SA"/>
            </w:rPr>
            <w:t>RESOLUCIÓN</w:t>
          </w:r>
        </w:p>
      </w:tc>
      <w:tc>
        <w:tcPr>
          <w:tcW w:w="1843" w:type="dxa"/>
          <w:vMerge w:val="restart"/>
          <w:tcBorders>
            <w:top w:val="single" w:sz="2" w:space="0" w:color="000000"/>
            <w:left w:val="single" w:sz="2" w:space="0" w:color="000000"/>
            <w:bottom w:val="single" w:sz="2" w:space="0" w:color="000000"/>
            <w:right w:val="single" w:sz="2" w:space="0" w:color="000000"/>
          </w:tcBorders>
        </w:tcPr>
        <w:p>
          <w:pPr>
            <w:pStyle w:val="Normal"/>
            <w:widowControl w:val="false"/>
            <w:tabs>
              <w:tab w:val="clear" w:pos="708"/>
              <w:tab w:val="center" w:pos="4419" w:leader="none"/>
              <w:tab w:val="right" w:pos="8838" w:leader="none"/>
            </w:tabs>
            <w:suppressAutoHyphens w:val="true"/>
            <w:spacing w:before="0" w:after="200"/>
            <w:jc w:val="left"/>
            <w:rPr>
              <w:rFonts w:ascii="AvenirNext LT Pro Regular" w:hAnsi="AvenirNext LT Pro Regular"/>
            </w:rPr>
          </w:pPr>
          <w:r>
            <w:rPr>
              <w:rFonts w:ascii="AvenirNext LT Pro Regular" w:hAnsi="AvenirNext LT Pro Regular"/>
            </w:rPr>
            <w:drawing>
              <wp:anchor behindDoc="1" distT="0" distB="0" distL="0" distR="0" simplePos="0" locked="0" layoutInCell="1" allowOverlap="1" relativeHeight="2">
                <wp:simplePos x="0" y="0"/>
                <wp:positionH relativeFrom="column">
                  <wp:posOffset>156210</wp:posOffset>
                </wp:positionH>
                <wp:positionV relativeFrom="paragraph">
                  <wp:posOffset>23495</wp:posOffset>
                </wp:positionV>
                <wp:extent cx="762000" cy="542925"/>
                <wp:effectExtent l="0" t="0" r="0" b="0"/>
                <wp:wrapNone/>
                <wp:docPr id="5"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 descr=""/>
                        <pic:cNvPicPr>
                          <a:picLocks noChangeAspect="1" noChangeArrowheads="1"/>
                        </pic:cNvPicPr>
                      </pic:nvPicPr>
                      <pic:blipFill>
                        <a:blip r:embed="rId2"/>
                        <a:stretch>
                          <a:fillRect/>
                        </a:stretch>
                      </pic:blipFill>
                      <pic:spPr bwMode="auto">
                        <a:xfrm>
                          <a:off x="0" y="0"/>
                          <a:ext cx="762000" cy="542925"/>
                        </a:xfrm>
                        <a:prstGeom prst="rect">
                          <a:avLst/>
                        </a:prstGeom>
                      </pic:spPr>
                    </pic:pic>
                  </a:graphicData>
                </a:graphic>
              </wp:anchor>
            </w:drawing>
          </w:r>
        </w:p>
      </w:tc>
    </w:tr>
    <w:tr>
      <w:trPr>
        <w:trHeight w:val="238" w:hRule="atLeast"/>
      </w:trPr>
      <w:tc>
        <w:tcPr>
          <w:tcW w:w="1843" w:type="dxa"/>
          <w:vMerge w:val="continue"/>
          <w:tcBorders>
            <w:top w:val="single" w:sz="2" w:space="0" w:color="000000"/>
            <w:left w:val="single" w:sz="2" w:space="0" w:color="000000"/>
            <w:bottom w:val="single" w:sz="2" w:space="0" w:color="000000"/>
            <w:right w:val="single" w:sz="2" w:space="0" w:color="000000"/>
          </w:tcBorders>
        </w:tcPr>
        <w:p>
          <w:pPr>
            <w:pStyle w:val="Normal"/>
            <w:widowControl w:val="false"/>
            <w:tabs>
              <w:tab w:val="clear" w:pos="708"/>
              <w:tab w:val="center" w:pos="4419" w:leader="none"/>
              <w:tab w:val="right" w:pos="8838" w:leader="none"/>
            </w:tabs>
            <w:suppressAutoHyphens w:val="true"/>
            <w:spacing w:before="0" w:after="200"/>
            <w:jc w:val="left"/>
            <w:rPr>
              <w:rFonts w:ascii="AvenirNext LT Pro Regular" w:hAnsi="AvenirNext LT Pro Regular"/>
              <w:sz w:val="18"/>
              <w:szCs w:val="18"/>
              <w:lang w:val="es-ES" w:eastAsia="es-ES"/>
            </w:rPr>
          </w:pPr>
          <w:r>
            <w:rPr>
              <w:rFonts w:ascii="AvenirNext LT Pro Regular" w:hAnsi="AvenirNext LT Pro Regular"/>
              <w:sz w:val="18"/>
              <w:szCs w:val="18"/>
              <w:lang w:val="es-ES" w:eastAsia="es-ES"/>
            </w:rPr>
          </w:r>
        </w:p>
      </w:tc>
      <w:tc>
        <w:tcPr>
          <w:tcW w:w="3290"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08"/>
              <w:tab w:val="center" w:pos="4419" w:leader="none"/>
              <w:tab w:val="right" w:pos="8838" w:leader="none"/>
            </w:tabs>
            <w:suppressAutoHyphens w:val="true"/>
            <w:spacing w:before="0" w:after="200"/>
            <w:jc w:val="center"/>
            <w:rPr>
              <w:rFonts w:ascii="Arial" w:hAnsi="Arial" w:cs="Arial"/>
              <w:sz w:val="20"/>
              <w:szCs w:val="20"/>
            </w:rPr>
          </w:pPr>
          <w:r>
            <w:rPr>
              <w:rFonts w:cs="Arial" w:ascii="Arial" w:hAnsi="Arial"/>
              <w:kern w:val="0"/>
              <w:sz w:val="20"/>
              <w:szCs w:val="20"/>
              <w:lang w:val="es-CO" w:eastAsia="en-US" w:bidi="ar-SA"/>
            </w:rPr>
            <w:t>Código: A-GDAC-F-21</w:t>
          </w:r>
        </w:p>
      </w:tc>
      <w:tc>
        <w:tcPr>
          <w:tcW w:w="2379"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08"/>
              <w:tab w:val="center" w:pos="4419" w:leader="none"/>
              <w:tab w:val="right" w:pos="8838" w:leader="none"/>
            </w:tabs>
            <w:suppressAutoHyphens w:val="true"/>
            <w:spacing w:before="0" w:after="200"/>
            <w:jc w:val="center"/>
            <w:rPr>
              <w:rFonts w:ascii="Arial" w:hAnsi="Arial" w:cs="Arial"/>
              <w:sz w:val="20"/>
              <w:szCs w:val="20"/>
            </w:rPr>
          </w:pPr>
          <w:r>
            <w:rPr>
              <w:rFonts w:cs="Arial" w:ascii="Arial" w:hAnsi="Arial"/>
              <w:kern w:val="0"/>
              <w:sz w:val="20"/>
              <w:szCs w:val="20"/>
              <w:lang w:val="es-CO" w:eastAsia="en-US" w:bidi="ar-SA"/>
            </w:rPr>
            <w:t>Versión: 01</w:t>
          </w:r>
        </w:p>
      </w:tc>
      <w:tc>
        <w:tcPr>
          <w:tcW w:w="1843" w:type="dxa"/>
          <w:vMerge w:val="continue"/>
          <w:tcBorders>
            <w:top w:val="single" w:sz="2" w:space="0" w:color="000000"/>
            <w:left w:val="single" w:sz="2" w:space="0" w:color="000000"/>
            <w:bottom w:val="single" w:sz="2" w:space="0" w:color="000000"/>
            <w:right w:val="single" w:sz="2" w:space="0" w:color="000000"/>
          </w:tcBorders>
        </w:tcPr>
        <w:p>
          <w:pPr>
            <w:pStyle w:val="Normal"/>
            <w:widowControl w:val="false"/>
            <w:tabs>
              <w:tab w:val="clear" w:pos="708"/>
              <w:tab w:val="center" w:pos="4419" w:leader="none"/>
              <w:tab w:val="right" w:pos="8838" w:leader="none"/>
            </w:tabs>
            <w:suppressAutoHyphens w:val="true"/>
            <w:spacing w:before="0" w:after="200"/>
            <w:jc w:val="left"/>
            <w:rPr>
              <w:rFonts w:ascii="AvenirNext LT Pro Regular" w:hAnsi="AvenirNext LT Pro Regular"/>
              <w:sz w:val="18"/>
              <w:szCs w:val="18"/>
              <w:lang w:val="es-ES" w:eastAsia="es-ES"/>
            </w:rPr>
          </w:pPr>
          <w:r>
            <w:rPr>
              <w:rFonts w:ascii="AvenirNext LT Pro Regular" w:hAnsi="AvenirNext LT Pro Regular"/>
              <w:sz w:val="18"/>
              <w:szCs w:val="18"/>
              <w:lang w:val="es-ES" w:eastAsia="es-ES"/>
            </w:rPr>
          </w:r>
        </w:p>
      </w:tc>
    </w:tr>
    <w:tr>
      <w:trPr>
        <w:trHeight w:val="173" w:hRule="atLeast"/>
      </w:trPr>
      <w:tc>
        <w:tcPr>
          <w:tcW w:w="9355" w:type="dxa"/>
          <w:gridSpan w:val="4"/>
          <w:tcBorders>
            <w:top w:val="single" w:sz="2" w:space="0" w:color="000000"/>
            <w:left w:val="single" w:sz="2" w:space="0" w:color="000000"/>
            <w:bottom w:val="single" w:sz="2" w:space="0" w:color="000000"/>
            <w:right w:val="single" w:sz="2" w:space="0" w:color="000000"/>
          </w:tcBorders>
        </w:tcPr>
        <w:p>
          <w:pPr>
            <w:pStyle w:val="Normal"/>
            <w:widowControl w:val="false"/>
            <w:tabs>
              <w:tab w:val="clear" w:pos="708"/>
              <w:tab w:val="center" w:pos="4419" w:leader="none"/>
              <w:tab w:val="right" w:pos="8838" w:leader="none"/>
            </w:tabs>
            <w:suppressAutoHyphens w:val="true"/>
            <w:spacing w:before="0" w:after="200"/>
            <w:jc w:val="center"/>
            <w:rPr>
              <w:rFonts w:ascii="Arial" w:hAnsi="Arial" w:cs="Arial"/>
              <w:sz w:val="20"/>
              <w:szCs w:val="20"/>
              <w:lang w:val="es-ES" w:eastAsia="es-ES"/>
            </w:rPr>
          </w:pPr>
          <w:r>
            <w:rPr>
              <w:rFonts w:cs="Arial" w:ascii="Arial" w:hAnsi="Arial"/>
              <w:kern w:val="0"/>
              <w:sz w:val="20"/>
              <w:szCs w:val="20"/>
              <w:lang w:val="es-CO" w:eastAsia="en-US" w:bidi="ar-SA"/>
            </w:rPr>
            <w:t>Vigente: Resolución No. 429 del 22 de diciembre del 2022</w:t>
          </w:r>
        </w:p>
      </w:tc>
    </w:tr>
  </w:tbl>
  <w:p>
    <w:pPr>
      <w:pStyle w:val="Header"/>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1)"/>
      <w:lvlJc w:val="left"/>
      <w:pPr>
        <w:tabs>
          <w:tab w:val="num" w:pos="0"/>
        </w:tabs>
        <w:ind w:left="360" w:hanging="360"/>
      </w:pPr>
      <w:rPr/>
    </w:lvl>
    <w:lvl w:ilvl="1">
      <w:start w:val="1"/>
      <w:numFmt w:val="lowerLetter"/>
      <w:lvlText w:val="%2."/>
      <w:lvlJc w:val="left"/>
      <w:pPr>
        <w:tabs>
          <w:tab w:val="num" w:pos="0"/>
        </w:tabs>
        <w:ind w:left="1080" w:hanging="360"/>
      </w:pPr>
      <w:rPr/>
    </w:lvl>
    <w:lvl w:ilvl="2">
      <w:start w:val="1"/>
      <w:numFmt w:val="lowerRoman"/>
      <w:lvlText w:val="%3."/>
      <w:lvlJc w:val="right"/>
      <w:pPr>
        <w:tabs>
          <w:tab w:val="num" w:pos="0"/>
        </w:tabs>
        <w:ind w:left="1800" w:hanging="180"/>
      </w:pPr>
      <w:rPr/>
    </w:lvl>
    <w:lvl w:ilvl="3">
      <w:start w:val="1"/>
      <w:numFmt w:val="decimal"/>
      <w:lvlText w:val="%4."/>
      <w:lvlJc w:val="left"/>
      <w:pPr>
        <w:tabs>
          <w:tab w:val="num" w:pos="0"/>
        </w:tabs>
        <w:ind w:left="2520" w:hanging="360"/>
      </w:pPr>
      <w:rPr/>
    </w:lvl>
    <w:lvl w:ilvl="4">
      <w:start w:val="1"/>
      <w:numFmt w:val="lowerLetter"/>
      <w:lvlText w:val="%5."/>
      <w:lvlJc w:val="left"/>
      <w:pPr>
        <w:tabs>
          <w:tab w:val="num" w:pos="0"/>
        </w:tabs>
        <w:ind w:left="3240" w:hanging="360"/>
      </w:pPr>
      <w:rPr/>
    </w:lvl>
    <w:lvl w:ilvl="5">
      <w:start w:val="1"/>
      <w:numFmt w:val="lowerRoman"/>
      <w:lvlText w:val="%6."/>
      <w:lvlJc w:val="right"/>
      <w:pPr>
        <w:tabs>
          <w:tab w:val="num" w:pos="0"/>
        </w:tabs>
        <w:ind w:left="3960" w:hanging="180"/>
      </w:pPr>
      <w:rPr/>
    </w:lvl>
    <w:lvl w:ilvl="6">
      <w:start w:val="1"/>
      <w:numFmt w:val="decimal"/>
      <w:lvlText w:val="%7."/>
      <w:lvlJc w:val="left"/>
      <w:pPr>
        <w:tabs>
          <w:tab w:val="num" w:pos="0"/>
        </w:tabs>
        <w:ind w:left="4680" w:hanging="360"/>
      </w:pPr>
      <w:rPr/>
    </w:lvl>
    <w:lvl w:ilvl="7">
      <w:start w:val="1"/>
      <w:numFmt w:val="lowerLetter"/>
      <w:lvlText w:val="%8."/>
      <w:lvlJc w:val="left"/>
      <w:pPr>
        <w:tabs>
          <w:tab w:val="num" w:pos="0"/>
        </w:tabs>
        <w:ind w:left="5400" w:hanging="360"/>
      </w:pPr>
      <w:rPr/>
    </w:lvl>
    <w:lvl w:ilvl="8">
      <w:start w:val="1"/>
      <w:numFmt w:val="lowerRoman"/>
      <w:lvlText w:val="%9."/>
      <w:lvlJc w:val="right"/>
      <w:pPr>
        <w:tabs>
          <w:tab w:val="num" w:pos="0"/>
        </w:tabs>
        <w:ind w:left="6120" w:hanging="180"/>
      </w:pPr>
      <w:rPr/>
    </w:lvl>
  </w:abstractNum>
  <w:abstractNum w:abstractNumId="2">
    <w:lvl w:ilvl="0">
      <w:start w:val="1"/>
      <w:numFmt w:val="decimal"/>
      <w:lvlText w:val="%1)"/>
      <w:lvlJc w:val="left"/>
      <w:pPr>
        <w:tabs>
          <w:tab w:val="num" w:pos="0"/>
        </w:tabs>
        <w:ind w:left="360" w:hanging="360"/>
      </w:pPr>
      <w:rPr/>
    </w:lvl>
    <w:lvl w:ilvl="1">
      <w:start w:val="1"/>
      <w:numFmt w:val="lowerLetter"/>
      <w:lvlText w:val="%2."/>
      <w:lvlJc w:val="left"/>
      <w:pPr>
        <w:tabs>
          <w:tab w:val="num" w:pos="0"/>
        </w:tabs>
        <w:ind w:left="1080" w:hanging="360"/>
      </w:pPr>
      <w:rPr/>
    </w:lvl>
    <w:lvl w:ilvl="2">
      <w:start w:val="1"/>
      <w:numFmt w:val="lowerRoman"/>
      <w:lvlText w:val="%3."/>
      <w:lvlJc w:val="right"/>
      <w:pPr>
        <w:tabs>
          <w:tab w:val="num" w:pos="0"/>
        </w:tabs>
        <w:ind w:left="1800" w:hanging="180"/>
      </w:pPr>
      <w:rPr/>
    </w:lvl>
    <w:lvl w:ilvl="3">
      <w:start w:val="1"/>
      <w:numFmt w:val="decimal"/>
      <w:lvlText w:val="%4."/>
      <w:lvlJc w:val="left"/>
      <w:pPr>
        <w:tabs>
          <w:tab w:val="num" w:pos="0"/>
        </w:tabs>
        <w:ind w:left="2520" w:hanging="360"/>
      </w:pPr>
      <w:rPr/>
    </w:lvl>
    <w:lvl w:ilvl="4">
      <w:start w:val="1"/>
      <w:numFmt w:val="lowerLetter"/>
      <w:lvlText w:val="%5."/>
      <w:lvlJc w:val="left"/>
      <w:pPr>
        <w:tabs>
          <w:tab w:val="num" w:pos="0"/>
        </w:tabs>
        <w:ind w:left="3240" w:hanging="360"/>
      </w:pPr>
      <w:rPr/>
    </w:lvl>
    <w:lvl w:ilvl="5">
      <w:start w:val="1"/>
      <w:numFmt w:val="lowerRoman"/>
      <w:lvlText w:val="%6."/>
      <w:lvlJc w:val="right"/>
      <w:pPr>
        <w:tabs>
          <w:tab w:val="num" w:pos="0"/>
        </w:tabs>
        <w:ind w:left="3960" w:hanging="180"/>
      </w:pPr>
      <w:rPr/>
    </w:lvl>
    <w:lvl w:ilvl="6">
      <w:start w:val="1"/>
      <w:numFmt w:val="decimal"/>
      <w:lvlText w:val="%7."/>
      <w:lvlJc w:val="left"/>
      <w:pPr>
        <w:tabs>
          <w:tab w:val="num" w:pos="0"/>
        </w:tabs>
        <w:ind w:left="4680" w:hanging="360"/>
      </w:pPr>
      <w:rPr/>
    </w:lvl>
    <w:lvl w:ilvl="7">
      <w:start w:val="1"/>
      <w:numFmt w:val="lowerLetter"/>
      <w:lvlText w:val="%8."/>
      <w:lvlJc w:val="left"/>
      <w:pPr>
        <w:tabs>
          <w:tab w:val="num" w:pos="0"/>
        </w:tabs>
        <w:ind w:left="5400" w:hanging="360"/>
      </w:pPr>
      <w:rPr/>
    </w:lvl>
    <w:lvl w:ilvl="8">
      <w:start w:val="1"/>
      <w:numFmt w:val="lowerRoman"/>
      <w:lvlText w:val="%9."/>
      <w:lvlJc w:val="right"/>
      <w:pPr>
        <w:tabs>
          <w:tab w:val="num" w:pos="0"/>
        </w:tabs>
        <w:ind w:left="6120" w:hanging="180"/>
      </w:pPr>
      <w:rPr/>
    </w:lvl>
  </w:abstractNum>
  <w:abstractNum w:abstractNumId="3">
    <w:lvl w:ilvl="0">
      <w:start w:val="1"/>
      <w:numFmt w:val="decimal"/>
      <w:lvlText w:val="%1)"/>
      <w:lvlJc w:val="left"/>
      <w:pPr>
        <w:tabs>
          <w:tab w:val="num" w:pos="0"/>
        </w:tabs>
        <w:ind w:left="360" w:hanging="360"/>
      </w:pPr>
      <w:rPr/>
    </w:lvl>
    <w:lvl w:ilvl="1">
      <w:start w:val="1"/>
      <w:numFmt w:val="lowerLetter"/>
      <w:lvlText w:val="%2."/>
      <w:lvlJc w:val="left"/>
      <w:pPr>
        <w:tabs>
          <w:tab w:val="num" w:pos="0"/>
        </w:tabs>
        <w:ind w:left="1080" w:hanging="360"/>
      </w:pPr>
      <w:rPr/>
    </w:lvl>
    <w:lvl w:ilvl="2">
      <w:start w:val="1"/>
      <w:numFmt w:val="lowerRoman"/>
      <w:lvlText w:val="%3."/>
      <w:lvlJc w:val="right"/>
      <w:pPr>
        <w:tabs>
          <w:tab w:val="num" w:pos="0"/>
        </w:tabs>
        <w:ind w:left="1800" w:hanging="180"/>
      </w:pPr>
      <w:rPr/>
    </w:lvl>
    <w:lvl w:ilvl="3">
      <w:start w:val="1"/>
      <w:numFmt w:val="decimal"/>
      <w:lvlText w:val="%4."/>
      <w:lvlJc w:val="left"/>
      <w:pPr>
        <w:tabs>
          <w:tab w:val="num" w:pos="0"/>
        </w:tabs>
        <w:ind w:left="2520" w:hanging="360"/>
      </w:pPr>
      <w:rPr/>
    </w:lvl>
    <w:lvl w:ilvl="4">
      <w:start w:val="1"/>
      <w:numFmt w:val="lowerLetter"/>
      <w:lvlText w:val="%5."/>
      <w:lvlJc w:val="left"/>
      <w:pPr>
        <w:tabs>
          <w:tab w:val="num" w:pos="0"/>
        </w:tabs>
        <w:ind w:left="3240" w:hanging="360"/>
      </w:pPr>
      <w:rPr/>
    </w:lvl>
    <w:lvl w:ilvl="5">
      <w:start w:val="1"/>
      <w:numFmt w:val="lowerRoman"/>
      <w:lvlText w:val="%6."/>
      <w:lvlJc w:val="right"/>
      <w:pPr>
        <w:tabs>
          <w:tab w:val="num" w:pos="0"/>
        </w:tabs>
        <w:ind w:left="3960" w:hanging="180"/>
      </w:pPr>
      <w:rPr/>
    </w:lvl>
    <w:lvl w:ilvl="6">
      <w:start w:val="1"/>
      <w:numFmt w:val="decimal"/>
      <w:lvlText w:val="%7."/>
      <w:lvlJc w:val="left"/>
      <w:pPr>
        <w:tabs>
          <w:tab w:val="num" w:pos="0"/>
        </w:tabs>
        <w:ind w:left="4680" w:hanging="360"/>
      </w:pPr>
      <w:rPr/>
    </w:lvl>
    <w:lvl w:ilvl="7">
      <w:start w:val="1"/>
      <w:numFmt w:val="lowerLetter"/>
      <w:lvlText w:val="%8."/>
      <w:lvlJc w:val="left"/>
      <w:pPr>
        <w:tabs>
          <w:tab w:val="num" w:pos="0"/>
        </w:tabs>
        <w:ind w:left="5400" w:hanging="360"/>
      </w:pPr>
      <w:rPr/>
    </w:lvl>
    <w:lvl w:ilvl="8">
      <w:start w:val="1"/>
      <w:numFmt w:val="lowerRoman"/>
      <w:lvlText w:val="%9."/>
      <w:lvlJc w:val="right"/>
      <w:pPr>
        <w:tabs>
          <w:tab w:val="num" w:pos="0"/>
        </w:tabs>
        <w:ind w:left="6120" w:hanging="180"/>
      </w:pPr>
      <w:rPr/>
    </w:lvl>
  </w:abstractNum>
  <w:abstractNum w:abstractNumId="4">
    <w:lvl w:ilvl="0">
      <w:start w:val="1"/>
      <w:numFmt w:val="decimal"/>
      <w:lvlText w:val="%1)"/>
      <w:lvlJc w:val="left"/>
      <w:pPr>
        <w:tabs>
          <w:tab w:val="num" w:pos="0"/>
        </w:tabs>
        <w:ind w:left="360" w:hanging="360"/>
      </w:pPr>
      <w:rPr/>
    </w:lvl>
    <w:lvl w:ilvl="1">
      <w:start w:val="1"/>
      <w:numFmt w:val="lowerLetter"/>
      <w:lvlText w:val="%2."/>
      <w:lvlJc w:val="left"/>
      <w:pPr>
        <w:tabs>
          <w:tab w:val="num" w:pos="0"/>
        </w:tabs>
        <w:ind w:left="1080" w:hanging="360"/>
      </w:pPr>
      <w:rPr/>
    </w:lvl>
    <w:lvl w:ilvl="2">
      <w:start w:val="1"/>
      <w:numFmt w:val="lowerRoman"/>
      <w:lvlText w:val="%3."/>
      <w:lvlJc w:val="right"/>
      <w:pPr>
        <w:tabs>
          <w:tab w:val="num" w:pos="0"/>
        </w:tabs>
        <w:ind w:left="1800" w:hanging="180"/>
      </w:pPr>
      <w:rPr/>
    </w:lvl>
    <w:lvl w:ilvl="3">
      <w:start w:val="1"/>
      <w:numFmt w:val="decimal"/>
      <w:lvlText w:val="%4."/>
      <w:lvlJc w:val="left"/>
      <w:pPr>
        <w:tabs>
          <w:tab w:val="num" w:pos="0"/>
        </w:tabs>
        <w:ind w:left="2520" w:hanging="360"/>
      </w:pPr>
      <w:rPr/>
    </w:lvl>
    <w:lvl w:ilvl="4">
      <w:start w:val="1"/>
      <w:numFmt w:val="lowerLetter"/>
      <w:lvlText w:val="%5."/>
      <w:lvlJc w:val="left"/>
      <w:pPr>
        <w:tabs>
          <w:tab w:val="num" w:pos="0"/>
        </w:tabs>
        <w:ind w:left="3240" w:hanging="360"/>
      </w:pPr>
      <w:rPr/>
    </w:lvl>
    <w:lvl w:ilvl="5">
      <w:start w:val="1"/>
      <w:numFmt w:val="lowerRoman"/>
      <w:lvlText w:val="%6."/>
      <w:lvlJc w:val="right"/>
      <w:pPr>
        <w:tabs>
          <w:tab w:val="num" w:pos="0"/>
        </w:tabs>
        <w:ind w:left="3960" w:hanging="180"/>
      </w:pPr>
      <w:rPr/>
    </w:lvl>
    <w:lvl w:ilvl="6">
      <w:start w:val="1"/>
      <w:numFmt w:val="decimal"/>
      <w:lvlText w:val="%7."/>
      <w:lvlJc w:val="left"/>
      <w:pPr>
        <w:tabs>
          <w:tab w:val="num" w:pos="0"/>
        </w:tabs>
        <w:ind w:left="4680" w:hanging="360"/>
      </w:pPr>
      <w:rPr/>
    </w:lvl>
    <w:lvl w:ilvl="7">
      <w:start w:val="1"/>
      <w:numFmt w:val="lowerLetter"/>
      <w:lvlText w:val="%8."/>
      <w:lvlJc w:val="left"/>
      <w:pPr>
        <w:tabs>
          <w:tab w:val="num" w:pos="0"/>
        </w:tabs>
        <w:ind w:left="5400" w:hanging="360"/>
      </w:pPr>
      <w:rPr/>
    </w:lvl>
    <w:lvl w:ilvl="8">
      <w:start w:val="1"/>
      <w:numFmt w:val="lowerRoman"/>
      <w:lvlText w:val="%9."/>
      <w:lvlJc w:val="right"/>
      <w:pPr>
        <w:tabs>
          <w:tab w:val="num" w:pos="0"/>
        </w:tabs>
        <w:ind w:left="6120" w:hanging="180"/>
      </w:pPr>
      <w:rPr/>
    </w:lvl>
  </w:abstractNum>
  <w:abstractNum w:abstractNumId="5">
    <w:lvl w:ilvl="0">
      <w:start w:val="1"/>
      <w:numFmt w:val="decimal"/>
      <w:lvlText w:val="%1)"/>
      <w:lvlJc w:val="left"/>
      <w:pPr>
        <w:tabs>
          <w:tab w:val="num" w:pos="0"/>
        </w:tabs>
        <w:ind w:left="360" w:hanging="360"/>
      </w:pPr>
      <w:rPr/>
    </w:lvl>
    <w:lvl w:ilvl="1">
      <w:start w:val="1"/>
      <w:numFmt w:val="lowerLetter"/>
      <w:lvlText w:val="%2."/>
      <w:lvlJc w:val="left"/>
      <w:pPr>
        <w:tabs>
          <w:tab w:val="num" w:pos="0"/>
        </w:tabs>
        <w:ind w:left="1080" w:hanging="360"/>
      </w:pPr>
      <w:rPr/>
    </w:lvl>
    <w:lvl w:ilvl="2">
      <w:start w:val="1"/>
      <w:numFmt w:val="lowerRoman"/>
      <w:lvlText w:val="%3."/>
      <w:lvlJc w:val="right"/>
      <w:pPr>
        <w:tabs>
          <w:tab w:val="num" w:pos="0"/>
        </w:tabs>
        <w:ind w:left="1800" w:hanging="180"/>
      </w:pPr>
      <w:rPr/>
    </w:lvl>
    <w:lvl w:ilvl="3">
      <w:start w:val="1"/>
      <w:numFmt w:val="decimal"/>
      <w:lvlText w:val="%4."/>
      <w:lvlJc w:val="left"/>
      <w:pPr>
        <w:tabs>
          <w:tab w:val="num" w:pos="0"/>
        </w:tabs>
        <w:ind w:left="2520" w:hanging="360"/>
      </w:pPr>
      <w:rPr/>
    </w:lvl>
    <w:lvl w:ilvl="4">
      <w:start w:val="1"/>
      <w:numFmt w:val="lowerLetter"/>
      <w:lvlText w:val="%5."/>
      <w:lvlJc w:val="left"/>
      <w:pPr>
        <w:tabs>
          <w:tab w:val="num" w:pos="0"/>
        </w:tabs>
        <w:ind w:left="3240" w:hanging="360"/>
      </w:pPr>
      <w:rPr/>
    </w:lvl>
    <w:lvl w:ilvl="5">
      <w:start w:val="1"/>
      <w:numFmt w:val="lowerRoman"/>
      <w:lvlText w:val="%6."/>
      <w:lvlJc w:val="right"/>
      <w:pPr>
        <w:tabs>
          <w:tab w:val="num" w:pos="0"/>
        </w:tabs>
        <w:ind w:left="3960" w:hanging="180"/>
      </w:pPr>
      <w:rPr/>
    </w:lvl>
    <w:lvl w:ilvl="6">
      <w:start w:val="1"/>
      <w:numFmt w:val="decimal"/>
      <w:lvlText w:val="%7."/>
      <w:lvlJc w:val="left"/>
      <w:pPr>
        <w:tabs>
          <w:tab w:val="num" w:pos="0"/>
        </w:tabs>
        <w:ind w:left="4680" w:hanging="360"/>
      </w:pPr>
      <w:rPr/>
    </w:lvl>
    <w:lvl w:ilvl="7">
      <w:start w:val="1"/>
      <w:numFmt w:val="lowerLetter"/>
      <w:lvlText w:val="%8."/>
      <w:lvlJc w:val="left"/>
      <w:pPr>
        <w:tabs>
          <w:tab w:val="num" w:pos="0"/>
        </w:tabs>
        <w:ind w:left="5400" w:hanging="360"/>
      </w:pPr>
      <w:rPr/>
    </w:lvl>
    <w:lvl w:ilvl="8">
      <w:start w:val="1"/>
      <w:numFmt w:val="lowerRoman"/>
      <w:lvlText w:val="%9."/>
      <w:lvlJc w:val="right"/>
      <w:pPr>
        <w:tabs>
          <w:tab w:val="num" w:pos="0"/>
        </w:tabs>
        <w:ind w:left="6120" w:hanging="180"/>
      </w:pPr>
      <w:rPr/>
    </w:lvl>
  </w:abstractNum>
  <w:abstractNum w:abstractNumId="6">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1"/>
    <w:lvlOverride w:ilvl="0">
      <w:startOverride w:val="1"/>
    </w:lvlOverride>
  </w:num>
  <w:num w:numId="8">
    <w:abstractNumId w:val="1"/>
  </w:num>
  <w:num w:numId="9">
    <w:abstractNumId w:val="1"/>
  </w:num>
  <w:num w:numId="10">
    <w:abstractNumId w:val="1"/>
  </w:num>
  <w:num w:numId="11">
    <w:abstractNumId w:val="1"/>
  </w:num>
</w:numbering>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hyphenationZone w:val="425"/>
  <w:themeFontLang w:val="es-CO"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s-CO" w:eastAsia="en-US" w:bidi="ar-SA"/>
      </w:rPr>
    </w:rPrDefault>
    <w:pPrDefault>
      <w:pPr>
        <w:suppressAutoHyphens w:val="true"/>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9636d2"/>
    <w:pPr>
      <w:widowControl/>
      <w:suppressAutoHyphens w:val="true"/>
      <w:bidi w:val="0"/>
      <w:spacing w:lineRule="auto" w:line="276" w:before="0" w:after="200"/>
      <w:jc w:val="left"/>
    </w:pPr>
    <w:rPr>
      <w:rFonts w:ascii="Calibri" w:hAnsi="Calibri" w:eastAsia="Calibri" w:cs="Calibri" w:asciiTheme="minorHAnsi" w:eastAsiaTheme="minorHAnsi" w:hAnsiTheme="minorHAnsi"/>
      <w:color w:val="auto"/>
      <w:kern w:val="0"/>
      <w:sz w:val="22"/>
      <w:szCs w:val="22"/>
      <w:lang w:val="es-CO" w:eastAsia="en-US" w:bidi="ar-SA"/>
    </w:rPr>
  </w:style>
  <w:style w:type="character" w:styleId="DefaultParagraphFont" w:default="1">
    <w:name w:val="Default Paragraph Font"/>
    <w:uiPriority w:val="1"/>
    <w:semiHidden/>
    <w:unhideWhenUsed/>
    <w:qFormat/>
    <w:rPr/>
  </w:style>
  <w:style w:type="character" w:styleId="EncabezadoCar" w:customStyle="1">
    <w:name w:val="Encabezado Car"/>
    <w:basedOn w:val="DefaultParagraphFont"/>
    <w:link w:val="Header"/>
    <w:uiPriority w:val="99"/>
    <w:qFormat/>
    <w:rsid w:val="00a803c8"/>
    <w:rPr/>
  </w:style>
  <w:style w:type="character" w:styleId="PiedepginaCar" w:customStyle="1">
    <w:name w:val="Pie de página Car"/>
    <w:basedOn w:val="DefaultParagraphFont"/>
    <w:link w:val="Footer"/>
    <w:uiPriority w:val="99"/>
    <w:qFormat/>
    <w:rsid w:val="00a803c8"/>
    <w:rPr/>
  </w:style>
  <w:style w:type="character" w:styleId="TextoindependienteCar" w:customStyle="1">
    <w:name w:val="Texto independiente Car"/>
    <w:basedOn w:val="DefaultParagraphFont"/>
    <w:uiPriority w:val="99"/>
    <w:qFormat/>
    <w:rsid w:val="006331f8"/>
    <w:rPr>
      <w:rFonts w:ascii="Times New Roman" w:hAnsi="Times New Roman" w:eastAsia="Times New Roman" w:cs="Times New Roman"/>
      <w:sz w:val="24"/>
      <w:szCs w:val="24"/>
      <w:lang w:val="es-ES" w:eastAsia="es-ES"/>
    </w:rPr>
  </w:style>
  <w:style w:type="character" w:styleId="SinespaciadoCar" w:customStyle="1">
    <w:name w:val="Sin espaciado Car"/>
    <w:basedOn w:val="DefaultParagraphFont"/>
    <w:link w:val="NoSpacing"/>
    <w:uiPriority w:val="1"/>
    <w:qFormat/>
    <w:locked/>
    <w:rsid w:val="009636d2"/>
    <w:rPr>
      <w:lang w:val="en-US"/>
    </w:rPr>
  </w:style>
  <w:style w:type="paragraph" w:styleId="Heading">
    <w:name w:val="Heading"/>
    <w:basedOn w:val="Normal"/>
    <w:next w:val="TextBody"/>
    <w:qFormat/>
    <w:pPr>
      <w:keepNext w:val="true"/>
      <w:spacing w:before="240" w:after="120"/>
    </w:pPr>
    <w:rPr>
      <w:rFonts w:ascii="Liberation Sans" w:hAnsi="Liberation Sans" w:eastAsia="Noto Sans CJK SC" w:cs="Lohit Devanagari"/>
      <w:sz w:val="28"/>
      <w:szCs w:val="28"/>
    </w:rPr>
  </w:style>
  <w:style w:type="paragraph" w:styleId="TextBody">
    <w:name w:val="Body Text"/>
    <w:basedOn w:val="Normal"/>
    <w:link w:val="TextoindependienteCar"/>
    <w:uiPriority w:val="99"/>
    <w:rsid w:val="006331f8"/>
    <w:pPr>
      <w:spacing w:lineRule="auto" w:line="240" w:before="0" w:after="0"/>
      <w:jc w:val="both"/>
    </w:pPr>
    <w:rPr>
      <w:rFonts w:ascii="Times New Roman" w:hAnsi="Times New Roman" w:eastAsia="Times New Roman" w:cs="Times New Roman"/>
      <w:sz w:val="24"/>
      <w:szCs w:val="24"/>
      <w:lang w:val="es-ES" w:eastAsia="es-ES"/>
    </w:rPr>
  </w:style>
  <w:style w:type="paragraph" w:styleId="List">
    <w:name w:val="List"/>
    <w:basedOn w:val="TextBody"/>
    <w:pPr/>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styleId="Index">
    <w:name w:val="Index"/>
    <w:basedOn w:val="Normal"/>
    <w:qFormat/>
    <w:pPr>
      <w:suppressLineNumbers/>
    </w:pPr>
    <w:rPr>
      <w:rFonts w:cs="Lohit Devanagari"/>
    </w:rPr>
  </w:style>
  <w:style w:type="paragraph" w:styleId="NoSpacing">
    <w:name w:val="No Spacing"/>
    <w:link w:val="SinespaciadoCar"/>
    <w:uiPriority w:val="1"/>
    <w:qFormat/>
    <w:rsid w:val="00810802"/>
    <w:pPr>
      <w:widowControl/>
      <w:suppressAutoHyphens w:val="true"/>
      <w:bidi w:val="0"/>
      <w:spacing w:lineRule="auto" w:line="240" w:before="0" w:after="0"/>
      <w:jc w:val="left"/>
    </w:pPr>
    <w:rPr>
      <w:rFonts w:ascii="Calibri" w:hAnsi="Calibri" w:eastAsia="Calibri" w:cs="" w:asciiTheme="minorHAnsi" w:cstheme="minorBidi" w:eastAsiaTheme="minorHAnsi" w:hAnsiTheme="minorHAnsi"/>
      <w:color w:val="auto"/>
      <w:kern w:val="0"/>
      <w:sz w:val="22"/>
      <w:szCs w:val="22"/>
      <w:lang w:val="en-US" w:eastAsia="en-US" w:bidi="ar-SA"/>
    </w:rPr>
  </w:style>
  <w:style w:type="paragraph" w:styleId="HeaderandFooter">
    <w:name w:val="Header and Footer"/>
    <w:basedOn w:val="Normal"/>
    <w:qFormat/>
    <w:pPr/>
    <w:rPr/>
  </w:style>
  <w:style w:type="paragraph" w:styleId="Header">
    <w:name w:val="Header"/>
    <w:basedOn w:val="Normal"/>
    <w:link w:val="EncabezadoCar"/>
    <w:uiPriority w:val="99"/>
    <w:unhideWhenUsed/>
    <w:rsid w:val="00a803c8"/>
    <w:pPr>
      <w:tabs>
        <w:tab w:val="clear" w:pos="708"/>
        <w:tab w:val="center" w:pos="4419" w:leader="none"/>
        <w:tab w:val="right" w:pos="8838" w:leader="none"/>
      </w:tabs>
      <w:spacing w:lineRule="auto" w:line="240" w:before="0" w:after="0"/>
    </w:pPr>
    <w:rPr/>
  </w:style>
  <w:style w:type="paragraph" w:styleId="Footer">
    <w:name w:val="Footer"/>
    <w:basedOn w:val="Normal"/>
    <w:link w:val="PiedepginaCar"/>
    <w:uiPriority w:val="99"/>
    <w:unhideWhenUsed/>
    <w:rsid w:val="00a803c8"/>
    <w:pPr>
      <w:tabs>
        <w:tab w:val="clear" w:pos="708"/>
        <w:tab w:val="center" w:pos="4419" w:leader="none"/>
        <w:tab w:val="right" w:pos="8838" w:leader="none"/>
      </w:tabs>
      <w:spacing w:lineRule="auto" w:line="240" w:before="0" w:after="0"/>
    </w:pPr>
    <w:rPr/>
  </w:style>
  <w:style w:type="paragraph" w:styleId="NormalWeb">
    <w:name w:val="Normal (Web)"/>
    <w:basedOn w:val="Normal"/>
    <w:uiPriority w:val="99"/>
    <w:qFormat/>
    <w:rsid w:val="006331f8"/>
    <w:pPr>
      <w:spacing w:lineRule="auto" w:line="240" w:beforeAutospacing="1" w:afterAutospacing="1"/>
    </w:pPr>
    <w:rPr>
      <w:rFonts w:ascii="Times New Roman" w:hAnsi="Times New Roman" w:eastAsia="Times New Roman" w:cs="Times New Roman"/>
      <w:sz w:val="24"/>
      <w:szCs w:val="24"/>
      <w:lang w:eastAsia="es-CO"/>
    </w:rPr>
  </w:style>
  <w:style w:type="paragraph" w:styleId="ListParagraph">
    <w:name w:val="List Paragraph"/>
    <w:basedOn w:val="Normal"/>
    <w:uiPriority w:val="34"/>
    <w:qFormat/>
    <w:rsid w:val="009636d2"/>
    <w:pPr>
      <w:ind w:left="708" w:hanging="0"/>
    </w:pPr>
    <w:rPr/>
  </w:style>
  <w:style w:type="paragraph" w:styleId="FrameContents">
    <w:name w:val="Frame Contents"/>
    <w:basedOn w:val="Normal"/>
    <w:qFormat/>
    <w:pPr/>
    <w:rPr/>
  </w:style>
  <w:style w:type="paragraph" w:styleId="TableContents">
    <w:name w:val="Table Contents"/>
    <w:basedOn w:val="Normal"/>
    <w:qFormat/>
    <w:pPr>
      <w:widowControl w:val="false"/>
      <w:suppressLineNumbers/>
    </w:pPr>
    <w:rPr/>
  </w:style>
  <w:style w:type="paragraph" w:styleId="TableHeading">
    <w:name w:val="Table Heading"/>
    <w:basedOn w:val="TableContents"/>
    <w:qFormat/>
    <w:pPr>
      <w:suppressLineNumbers/>
      <w:jc w:val="center"/>
    </w:pPr>
    <w:rPr>
      <w:b/>
      <w:bCs/>
    </w:rPr>
  </w:style>
  <w:style w:type="numbering" w:styleId="NoList" w:default="1">
    <w:name w:val="No List"/>
    <w:uiPriority w:val="99"/>
    <w:semiHidden/>
    <w:unhideWhenUsed/>
    <w:qFormat/>
  </w:style>
  <w:style w:type="table" w:default="1" w:styleId="Tablanormal">
    <w:name w:val="Normal Table"/>
    <w:uiPriority w:val="99"/>
    <w:semiHidden/>
    <w:unhideWhenUsed/>
    <w:tblPr>
      <w:tblCellMar>
        <w:top w:w="0" w:type="dxa"/>
        <w:left w:w="108" w:type="dxa"/>
        <w:bottom w:w="0" w:type="dxa"/>
        <w:right w:w="108" w:type="dxa"/>
      </w:tblCellMar>
    </w:tblPr>
  </w:style>
  <w:style w:type="table" w:styleId="Tablaconcuadrcula">
    <w:name w:val="Table Grid"/>
    <w:basedOn w:val="Tablanormal"/>
    <w:uiPriority w:val="59"/>
    <w:rsid w:val="00810802"/>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footer" Target="footer1.xml"/><Relationship Id="rId4" Type="http://schemas.openxmlformats.org/officeDocument/2006/relationships/header" Target="header2.xml"/><Relationship Id="rId5" Type="http://schemas.openxmlformats.org/officeDocument/2006/relationships/footer" Target="footer2.xml"/><Relationship Id="rId6" Type="http://schemas.openxmlformats.org/officeDocument/2006/relationships/numbering" Target="numbering.xml"/><Relationship Id="rId7" Type="http://schemas.openxmlformats.org/officeDocument/2006/relationships/fontTable" Target="fontTable.xml"/><Relationship Id="rId8" Type="http://schemas.openxmlformats.org/officeDocument/2006/relationships/settings" Target="settings.xml"/><Relationship Id="rId9" Type="http://schemas.openxmlformats.org/officeDocument/2006/relationships/theme" Target="theme/theme1.xml"/>
</Relationships>
</file>

<file path=word/_rels/footer1.xml.rels><?xml version="1.0" encoding="UTF-8"?>
<Relationships xmlns="http://schemas.openxmlformats.org/package/2006/relationships"><Relationship Id="rId1" Type="http://schemas.openxmlformats.org/officeDocument/2006/relationships/image" Target="media/image3.png"/>
</Relationships>
</file>

<file path=word/_rels/footer2.xml.rels><?xml version="1.0" encoding="UTF-8"?>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6.jpeg"/>
</Relationships>
</file>

<file path=word/_rels/header1.xml.rels><?xml version="1.0" encoding="UTF-8"?>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jpeg"/>
</Relationships>
</file>

<file path=word/_rels/header2.xml.rels><?xml version="1.0" encoding="UTF-8"?>
<Relationships xmlns="http://schemas.openxmlformats.org/package/2006/relationships"><Relationship Id="rId1" Type="http://schemas.openxmlformats.org/officeDocument/2006/relationships/image" Target="media/image4.jpeg"/><Relationship Id="rId2" Type="http://schemas.openxmlformats.org/officeDocument/2006/relationships/image" Target="media/image5.jpeg"/>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TotalTime>
  <Application>LibreOffice/7.3.7.2$Linux_X86_64 LibreOffice_project/30$Build-2</Application>
  <AppVersion>15.0000</AppVersion>
  <Pages>9</Pages>
  <Words>1838</Words>
  <Characters>10677</Characters>
  <CharactersWithSpaces>12482</CharactersWithSpaces>
  <Paragraphs>163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2024-05-31T14:12:00Z</dcterms:created>
  <dc:creator>Apoyo SGI-MIPG</dc:creator>
  <dc:description/>
  <dc:language>es-CO</dc:language>
  <cp:lastModifiedBy/>
  <dcterms:modified xsi:type="dcterms:W3CDTF">2024-06-14T16:14:32Z</dcterms:modified>
  <cp:revision>9</cp:revision>
  <dc:subject/>
  <dc:title/>
</cp:coreProperties>
</file>

<file path=docProps/custom.xml><?xml version="1.0" encoding="utf-8"?>
<Properties xmlns="http://schemas.openxmlformats.org/officeDocument/2006/custom-properties" xmlns:vt="http://schemas.openxmlformats.org/officeDocument/2006/docPropsVTypes"/>
</file>