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2024-0001</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24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2018</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24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POLICARPO GALINDO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1118548845</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falsa 123</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ANTIOQUIA</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MEDELLÍN</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2018</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POLICARPO GALINDO</w:t>
      </w:r>
      <w:r>
        <w:rPr>
          <w:rFonts w:cs="Arial" w:ascii="Arial" w:hAnsi="Arial"/>
        </w:rPr>
        <w:t xml:space="preserve"> percibió ingresos durante la vigencia </w:t>
      </w:r>
      <w:r>
        <w:rPr>
          <w:rFonts w:eastAsia="Times New Roman" w:cs="Arial" w:ascii="Arial" w:hAnsi="Arial"/>
          <w:color w:val="000000"/>
          <w:lang w:eastAsia="es-CO"/>
        </w:rPr>
        <w:t>2018</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Once Mil Pesos M/CTE ($411.000,00)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falsa 123 </w:t>
      </w:r>
      <w:r>
        <w:rPr>
          <w:rFonts w:cs="Arial" w:ascii="Arial" w:hAnsi="Arial"/>
        </w:rPr>
        <w:t>Municipio de MEDELLÍN - ANTIOQUIA,  la cual fue obtenida Datos.</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