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140.33.02.2024-2024-000002</w:t>
        <w:tab/>
        <w:tab/>
        <w:tab/>
        <w:tab/>
        <w:tab/>
      </w:r>
    </w:p>
    <w:p>
      <w:pPr>
        <w:pStyle w:val="LOnormal"/>
        <w:spacing w:lineRule="auto" w:line="240" w:before="0" w:after="0"/>
        <w:jc w:val="right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FECHA:</w:t>
      </w:r>
      <w:r>
        <w:rPr>
          <w:rFonts w:eastAsia="Arial Narrow" w:cs="Arial Narrow" w:ascii="Arial Narrow" w:hAnsi="Arial Narrow"/>
          <w:sz w:val="20"/>
          <w:szCs w:val="20"/>
        </w:rPr>
        <w:t xml:space="preserve"> 2024-05-24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keepNext w:val="true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No. 2024-000002</w:t>
      </w:r>
    </w:p>
    <w:p>
      <w:pPr>
        <w:pStyle w:val="LOnormal"/>
        <w:keepNext w:val="true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spacing w:lineRule="auto" w:line="240" w:before="0" w:after="0"/>
        <w:jc w:val="center"/>
        <w:rPr>
          <w:i/>
          <w:i/>
          <w:iCs/>
          <w:sz w:val="40"/>
          <w:szCs w:val="40"/>
        </w:rPr>
      </w:pPr>
      <w:r>
        <w:rPr>
          <w:rFonts w:eastAsia="Arial Narrow" w:cs="Arial Narrow" w:ascii="Arial Narrow" w:hAnsi="Arial Narrow"/>
          <w:i/>
          <w:iCs/>
          <w:sz w:val="40"/>
          <w:szCs w:val="40"/>
        </w:rPr>
        <w:t>DOCUMENTO AUTO AVOCA DE IMPUESTO  VEHÍCULO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sz w:val="14"/>
          <w:szCs w:val="14"/>
        </w:rPr>
      </w:pPr>
      <w:r>
        <w:rPr>
          <w:rFonts w:eastAsia="Arial Narrow" w:cs="Arial Narrow" w:ascii="Arial Narrow" w:hAnsi="Arial Narrow"/>
          <w:b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113" w:top="1417" w:footer="454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4940300</wp:posOffset>
          </wp:positionH>
          <wp:positionV relativeFrom="paragraph">
            <wp:posOffset>4445</wp:posOffset>
          </wp:positionV>
          <wp:extent cx="1028700" cy="675640"/>
          <wp:effectExtent l="0" t="0" r="0" b="0"/>
          <wp:wrapNone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16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5156200</wp:posOffset>
              </wp:positionH>
              <wp:positionV relativeFrom="paragraph">
                <wp:posOffset>114300</wp:posOffset>
              </wp:positionV>
              <wp:extent cx="1645285" cy="427990"/>
              <wp:effectExtent l="0" t="0" r="0" b="0"/>
              <wp:wrapNone/>
              <wp:docPr id="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520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Página  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06pt;margin-top:9pt;width:129.5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Página  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left="0" w:right="0" w:hanging="0"/>
      <w:jc w:val="left"/>
      <w:rPr>
        <w:rFonts w:ascii="Arial Narrow" w:hAnsi="Arial Narrow" w:eastAsia="Arial Narrow" w:cs="Arial Narrow"/>
        <w:sz w:val="14"/>
        <w:szCs w:val="14"/>
      </w:rPr>
    </w:pPr>
    <w:r>
      <w:rPr>
        <w:rFonts w:eastAsia="Arial Narrow" w:cs="Arial Narrow" w:ascii="Arial Narrow" w:hAnsi="Arial Narrow"/>
        <w:sz w:val="14"/>
        <w:szCs w:val="14"/>
      </w:rPr>
    </w:r>
  </w:p>
  <w:tbl>
    <w:tblPr>
      <w:tblStyle w:val="Table3"/>
      <w:tblW w:w="9356" w:type="dxa"/>
      <w:jc w:val="left"/>
      <w:tblInd w:w="-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4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4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  <w:t>AUTOS</w:t>
          </w:r>
        </w:p>
      </w:tc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</w:r>
        </w:p>
      </w:tc>
      <w:tc>
        <w:tcPr>
          <w:tcW w:w="32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Código: A-GF-F-05</w:t>
          </w:r>
        </w:p>
      </w:tc>
      <w:tc>
        <w:tcPr>
          <w:tcW w:w="23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Version: 01</w:t>
          </w:r>
        </w:p>
      </w:tc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Vigente: Resolución No. 145 del 18 de abril del 2023</w:t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spacing w:lineRule="auto" w:line="240" w:before="0" w:after="0"/>
      <w:jc w:val="center"/>
    </w:pPr>
    <w:rPr>
      <w:rFonts w:ascii="Arial" w:hAnsi="Arial" w:eastAsia="Arial" w:cs="Arial"/>
      <w:b/>
      <w:sz w:val="24"/>
      <w:szCs w:val="24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paragraph" w:styleId="Piedepgina">
    <w:name w:val="Footer"/>
    <w:basedOn w:val="Cabeceraypie"/>
    <w:pPr/>
    <w:rPr/>
  </w:style>
  <w:style w:type="paragraph" w:styleId="Contenidodelmarco">
    <w:name w:val="Contenido del marco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41</Words>
  <Characters>259</Characters>
  <CharactersWithSpaces>302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es-CO</dc:language>
  <cp:lastModifiedBy/>
  <dcterms:modified xsi:type="dcterms:W3CDTF">2024-05-23T16:43:01Z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