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140.33.02.2024-2024-000002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2024-05-27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2024-000002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i/>
          <w:i/>
          <w:iCs/>
          <w:sz w:val="40"/>
          <w:szCs w:val="40"/>
        </w:rPr>
      </w:pPr>
      <w:r>
        <w:rPr>
          <w:rFonts w:eastAsia="Arial Narrow" w:cs="Arial Narrow" w:ascii="Arial Narrow" w:hAnsi="Arial Narrow"/>
          <w:i/>
          <w:iCs/>
          <w:sz w:val="40"/>
          <w:szCs w:val="40"/>
        </w:rPr>
        <w:t>DOCUMENTO AUTO AVOCA DE IMPUESTO  VEHÍCULO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41</Words>
  <Characters>259</Characters>
  <CharactersWithSpaces>302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2024-05-23T16:43:01Z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