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EIDA AYDY SAENZ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1116662709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3125299559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202200074 PRESTAR LOS SERVICIOS TECNICOS Y DE APOYO A LA GESTION PARA REALIZAR ACTIVIDADES DE GESTION DEL CONOCIMIENTO, GESTION INTERSECTORIAL DE LA SALUD PUBLICA PARA EL FORTALECIMIENTO DE LOS OBJETIVOS Y METAS DE LA DIMENSION VIDA SALUDABLE Y ENFERMEDADES NO TRANSMISIBLES, DIMENSION VIDA SALUDABLE Y ENFERMEDADES TRASMISIBLES DE LA LINEA EMERGENTES, REEMERGENTES, INMUNOPREVENIBLES Y DEMAS LINEAMIENTOS DE LA SECRETARIA DE SALUD Y SECRETARIA DE DESARROLLO DEL MUNICIPIO DE OROCUE DEPARTAMENTO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