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298.863,00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DARIO YESID GARCIA BARRAY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79242140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20 A 29 41 BRR VILLA MARIA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62968951896,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Noventa y Ocho Mil Ochocientos Sesenta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3214927515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202300027 RESOLUCIÓN No 100.04.053 DE FEBRERO 10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