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298.863,00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Ochocientos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202300057 RESOLUCIÓN No 100.04.062 DE FEBRERO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