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202200079 PRESTAR LOS SERVICIOS TECNICOS PARA FORTALECER LA VIGILANCA EN SALUD PUBLICA CON ENFOQUE EN LA PREVENCION, INFORMACIÓN Y COMUNICACIÓN DE LA DIMENCION VIDA SALUDABLEY ENFERMEDADES TRANSMISIBLES CON ENFASIS EN  EVENTOS DE IRAS,DE LOS CODIGO 346 Y 348 DEL INSTITUTO NACIONAL EN SALUD, (IRAG INUSITADO) DESARROLLANDO LAS ESTRATEGIAS ESTABLECIDAS POR EL MINISTERIO DE SALUD Y PROTECCION SOCIAL Y REALIZAR ACCIONES NECESARIAS PARA BRNINDAR VIGILANCIA Y CONTROL A LOS EVENTOS DE INTERES EN SALUD PUBLICA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