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5 5-35 BRR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3123811603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202200945 PRESTAR LOS SERVICIOS DE APOYO EN EDUCACIÓN FISICA RECREACIÓN Y DEPORTE COMO MONITOR DE ESCUELAS DE FORMACIÓN DEPORTIVA DE FUTBOL DE SALÓN EN TODAS SUS CATEGORIAS EN EL CASCO URBANO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