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298.863,00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DARIO YESID GARCIA BARRAY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79242140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20 A 29 41 BRR VILLA MARIA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62968951896,62968951896,62968951896,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Noventa y Ocho Mil Ochocientos Sesenta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3214927515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202300057 RESOLUCIÓN No 100.04.062 DE FEBRERO 16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