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11100602043-63547025395 desahorro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141,98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3.349.697,96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2022010030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RENDIMIENTOS FINANCIEROS ENERO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141,98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141,98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