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BANCOLOMBIA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890903938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ENERO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19.944,70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19.944,70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27,24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27,24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20,88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20,88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252,34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252,34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0,62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0,62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2.077,38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2.077,38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342.120,68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342.120,68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134,23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134,23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29.713,32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29.713,32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231.401,80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231.401,80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3.082,79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3.082,79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3,72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3,72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628.779,70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628.779,70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