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2021-04-29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medianas Producción de vallas publicitarias de 4metros x 2metros Altura 5.5 metros Cerchas en angulo de 1.1/2 calibre 3/16 Lámina galvanizada 2 metros ×1 metro calibre 20 Impresión digita full colorl en banner  Instalación en huecos de 0.80 cmt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$9.520.000,00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gran formato Producción de vallas publicitarias de 8metros x 3 metros Altura 5.5 metros de la base, Cerchas en ángulo de 1.1/2 calibre 3/16 Lámina galvanizada 2 metros ×1 metro calibre 20 Impresión digital en banner 13 Oz full color Instalación en huecos de 0.80 centimetros de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$6.902.000,00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$13.804.000,00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de 30 watz de potencia ubicados en la parte superior de las vallas por medio de tubo tipo anculo a un metro de distancia de las mismas.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$1.713.600,00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 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$2.142.000,00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Dilatador en acero  de 4 centimetros con tapa en acerlo de 20 milimetros para instalación de señales acrilicas en pared.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$3.689,00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$664.020,00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Porta pendón tipo araña de 1 metro x 2 metros  con estructura en aluminio e impresión digital  full color sobre banner de alta dencidad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$1.142.400,00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DISEÑAR, ELABORAR E INSTALAR VALLAS DE IDENTIFICACIÓN DE LOS CENTROS VIDA, ASÍ COMO LA SEÑALIZACION INTERNA DE LAS RUTAS DE INGRESO, EVACUACION Y AREAS COMUNES DE LOS CENTROS VIDA UBICADOS EN EL ÁREA URBANA LA COMUNA 2, COMUNA 4, COMUNA 5, COMUNA 6 Y ÁREA RURAL LA CHAPARRERA Y MORICHAL, DEL MUNCIPIO DE YOPAL DEPARTAMENTO DE CASANARE.CONTRATO 2035 DE 2020,LIQUIDACION.2020-15149090-1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$28.986.020,00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$28.986.020,00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