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2020-12-18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JURIDICA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JOHN KENNEDY WILCHEZ CARREÑO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REALIZAR AVALUO COMERCIAL ,ESTUDIO DE TITULOS Y LEVANTAMIENTO TOPOGRAFICO DEL BIEN INMUEBLE UBICADO EN LA CARRERA 14 ENTRE LAS CALLES 34 A LA 36 DEL MUNICIPIO DE YOPAL CON EL FIN DE DAR TRAMITE AL CUMPLIMIENTO DEL FALLO PROFERIDO DENTRO DE LA CCION POPULAR BAJO EL RADICADO 2015-00561-00 DEL JUZGADO PRIMERO ADMINISTRATIVO DE YOPAL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$19.278.000,00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$19.278.000,00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AVALUO COMERCIAL ,ESTUDIO DE TITULOS Y LEVANTAMIENTO TOPOGRAFICO DEL BIEN INMUEBLE UBICADO EN LA CARRERA 14 ENTRE LAS CALLES 34 A LA 36 DEL MUNICIPIO DE YOPAL CON EL FIN DE DAR TRAMITE AL CUMPLIMIENTO DEL FALLO PROFERIDO DENTRO DE LA CCION POPULAR BAJO EL RADICADO 2015-00561-00 DEL JUZGADO PRIMERO ADMINISTRATIVO DE YOPAL. CONTRATO 1713 DE 2020.2020-15149090-1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$19.278.000,00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$19.278.000,00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JOHN KENNEDY WILCHEZ CARREÑO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JURIDICA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1192.64.2.202000049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