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Tóner para impresora láser. Cartucho original para impresión láser Color: negro. Rendimiento: 25.000 paginas Componente dual en seco. MARCA : RICOH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$379.598,10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$5.693.971,50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Impresora de múltiples funciones láser - Resolución de Impresión: máxima 1.200 x 1.200 /1 bit, Interfaz de red LAN inalámbrica (IEEE802.11a/b/g/n), Servidor de Dispositivo USB Opción; Protocolo de red TCP/IP (IP v4, IP v6); Interfaces estándar Ethernet 10 base-T / 100 base-TX / 1000 base-T, host USB Tipo miniB, host USB I / F, Dispositivo USB 2.0, Ranura para Tarjeta SD, etiqueta NFC, Bluetooth; Resolución 600 x 600 dpi; Velocidad de primera copia 7 segundos; Velocidad de produción continua 55 ppm (A4) / 57 ppm (Carta); HDD: estándar 320 GB; Dimensiones: A x P x A 480 x 539 x 644 mm; Escaneando: B/N60 ipm A4, 62 ipm Carta (300 dpi) Simplex; 100 ipm A4, 102 ipm Carta (300 dpi) Dúplex; Escaneo: a todo color40 ipm A4, 42 ipm Carta (300 dpi) Simplex; 62 ipm A4, 64 ipm Carta (300 dpi) Dúplex; Resolución de impresión: máxima 600 dpi (hasta 1200 dpi via TWAIN); Método de la compresión BN (TIFF (MH, MR, MMR, JBIG2), Escala de grises), Color (JPEG); Formatos de archivos. Una página TIFF, JPEG, PDF, PDF de Alta compresión, PDF/A Multi página: TIFF, PDF, PDF de Alta compresión, PDF/A Modos de escaneo Correo electrónico, Carpeta, USB, Tarjeta SD; Tamaño de papel recomendado A4, A5, A6, B5, B6, Legal, Carta, HLT, Ejecutivo; Entrada de papel: máximo 2.600 hojas; Salida de papel: estándar 500 hojas; Gramaje del papel Bandejas: (64 - 120 g/m²), Bypass: (60 - 220 g/m²), Dúplex: (64 - 120 g/m²). Altos volúmenes de impresión con calidad superior. Con Ethernet incorporado para impresión en red en grupos de trabajo. MARCA :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$18.356.571,10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$91.782.855,50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Tóner para impresora láser. Cartucho original para impresión láser. Color: negro. Rendimiento: 24.000 paginas Método de medición de rendimiento consumible ISO/IEC 19752. MARCA : RICOH.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$616.804,37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$9.252.065,55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1GBASE-X SFP (puertos del panel posterior sin ocupar) actualizables a Ethernet de 10 Gb mediante licencia; 1 x Serie (puerto de consola RJ-45) con control de módem RTS / CTS; 1 puerto de administración fuera de banda 10/100 / 1000BASE-T; Puerto 2x9 RPS; Peso 14.55 lb (6.60 kg); Altura 1 RU / 1,73 pulgadas (4,4 cm); CPU / Memoria; Procesador MIPS de 64 bits, reloj de 1 GHz, un solo núcleo; 1GB ECC DDR3 DRAM; Flash eMMC de 4 GB; Búfer de paquetes de 1,5 MB en conmutadores de 12-24 puertos, búfer de paquetes de 3,0 MB en conmutadores de 48 puertos; Indicadores LED; LED de estado por puerto, incluido el estado de la alimentación; LED de estado del sistema: gestión, ventilador y alimentación; Pantalla de 7 segmentos del número de pila: operativa en conmutadores que admiten apilamiento; Apilado: SummitStack-V con soporte para hasta ocho conmutadores por pila; Apilamiento mixto con otros conmutadores de la misma serie, siempre que todos ejecuten la misma versión de OS.; Consumo de energía mínimo / máximo y disipación de calor; Disipación de calor mínima¹ (BTU / HR) 196; Consumo mínimo de energía (vatios): 53; Disipación de calor máxima¹ (BTU / Hr): 755 (@740W PoE); Consumo de energía máximo² (vatios): 961. Toma de entrada de fuente de alimentación, IEC 320 C14; Toma de entrada de fuente de alimentación; IEC 320 C13/C14; Calibre del cable de alimentación: Mínimo 16 AWG / 1,25 mm² (100-125 VCA), Mínimo 18 AWG / 0,75 mm² (200-240 V CA); Toma de entrada de fuente de alimentación redundante; Bloque de terminales 2x9. Toma de entrada de fuente de alimentación:740W; Toma de entrada de fuente de alimentación redundante; 1440 W - Potencia aditiva 740 W - Potencia redundante.- Conmutación inteligente que admita capacidades de políticas basadas en roles, listas de control de acceso bidireccionales, así como control granular (8 Kbps) de entrada / salida de ancho de banda. Capacidad mínima de Frame Forwarding Rate de 130Mpps.- El equipo debe incluir la configuración y creación de VLANs, Segmentos, y Link Agregation, necesarios para que el Switch configure la estructura de Core de la Alcaldia Municipal.- Dos (2) módulos 10 Gbps instalados y configurados. MARCA : XTREME NETWORKS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$22.905.874,46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$22.905.874,46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Protector contra sobretensiones.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$247.234,40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$6.428.094,40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Impresora de múltiples funciones - Tipo de Conexión Estándar en el Dispositivo: Ethernet 10Base-T/100Base-TX/ 1000Base-T, USB Host Tipo A I/F (2 puertos en la parte posterior del dispositivo) Estándar en el Panel de Operación: USB Host (Tipo A:1 Puerto/Soporte para USB Flash), USB Host (Tipo A:1 Puerto/Soporte para Teclado opcional etc.), USB Host Tipo Mini B y Ranura para Tarjeta SD Opcional: IEEE 1284/ECP, LAN Inalámbrica IEEE 802.11b/g/n; Protocolos de Red TCP/IP (IPv4, IPv6); Resolución de Impresión Hasta 1200 x 1200 ppp; Funciones EstándarImpresión de Muestra /Bloqueada/En espera/Programada/Almacenada/ Almacenar e Imprimir, Impresión Directa de PDF, Mail a Impresión, Código de Clasificación, Soporte a Bonjour, Windows Active Directory, Soporte a DDNS, Adopción de Fuente Residente PCL, Cambio de los Parámetros de Bandeja desde Web Image Monitor, Soporte a 1200 ppp, Driver Universal, Soporte a XPS, Impresora WS, Impresión Directa desde Dispositivos Portátiles (Impresión desde USB/SD), Impresión de Página Informativa, Promoción Auto de Trabajo, Impresión del Poster, Soporte a WPS, Enviar a Servidor de Documentos, Diseño (N-más), Marca de Agua, Hoja de Separación, Rotación, No Imprimir Páginas en Blanco, Difuminado, Ahorro de Tóner, Sobre impresión en Negro, ID del Usuario/Código/Autenticación, Impresión de Borde a Borde; Resolución de Copiado 600 x 600 ppp; Papel 1,200 hojas (550 hojas x 2 bandejas y Bandeja Bypass de 100 hojas); Resolución de Escaneo Todo Color y B&amp;N: Hasta 600 ppp TWAIN: Hasta 1200 ppp; Velocidad de Escaneo (B&amp;N y A Todo Color) ARDF a 200/300 ppp: 79 ipm (Carta) ARDF a 200/300 ppp: 80 ipm (A4) SPDF a 200/300 ppp: Simplex – 110 ipm/Dúplex - 180 ipm (A4); Altos volúmenes de impresión con calidad superior. Con Ethernet incorporado para impresión en red en grupos de trabajo. MARCA : RICOH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$6.535.618,04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$65.356.180,40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Impresora de múltiples funciones laser - Resolución de impresión: Resolución de impresión:Máximo (600 x 600 dpi); Estándar: Ranura SD, Ethernet 10, base-T/100 base-TX/1000 base-T,USB2.0 Host I/F Type A Opciones: Bluetooth, Protocolo de red TCP/IP (IP v4, IP v6), Capacidad entrada papel:Estándar: 260 hojas Máximo: 760 , Gramaje papel:Bandeja(s) de papel estándar: 60 - 105 g/m²Bandeja bypass: 52 - 163 g/m², Dúplex: 60 - 105 g/m², 1 bandeja de papel de 500 hojas, Mueble alto, Bluetooth, Interfaz de contador, Unidad de seguridad de datos de copia, Velocidad de escaneo: A todo color: A4 (Máximo de 30 originales por minuto); B/N: A4 (Máximo de 30 originales por minuto), Resolución:Estándar (100 - 600 dpi), Predeterminado (200dpi); Unidad de disco duro: 320 GB; Copia múltiple: Hasta 999 copias; Resolución: 300 x 600 dpi, 600 x 600 dpi; Zoom: Desde 25% hasta 400% en incrementos de 1%. Protocolo de red:TCP/IP (IP v4, IP v6). Altos volúmenes de impresión con calidad superior. Con Ethernet incorporado para impresión en red en grupos de trabajo. MARCA : RICOH.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$3.916.099,60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$43.077.095,60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SUMINISTRO E INSTALACION DE EQUIPOS PARA LA INFRAESTRUCTURA TECNOLOGICA DE LAS INSTALACIONES DE LA ALCALDIA DE YOPAL. CONTRATO 2007 DE 2020..ACTA PARCIAL 1.020-15149090-1 Materiales Y Suministros / BIENES DE CONSUMO. 2020-16350401-1 Equipos de comunicación y computación / EQUIPOS DE COMPUTACION.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$244.496.137,41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$244.496.137,41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1192.64.2.202000081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