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REALIZAR AVALUO COMERCIAL A UN INMUEBLE UBICADO EN LA CALLE 17-14-17 O DIAGONAL 16-14-16 DEL BARRIO LA ESPERANZA DEL MUNICIPIO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AVALUO COMERCIAL A UN INMUEBLE UBICADO EN LA CALLE 17-14-17 O DIAGONAL 16-14-16 DEL BARRIO LA ESPERANZA DEL MUNICIPIO DE YOPAL.. CONTRATO 1833 DE 2020.ACTA PARCIAL 3. 2020-19051390 Estudios Y Proyectos / DISEÑOS,ESTUDIOS Y PROYECTOS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