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2020-12-30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Juguete en material plástico, no toxico, para niña de 3 años en adelante, tendencia actual, colores llamativos, que no genere riesgo contra la salud de la niña presentación Individual, (superhéroes, princesas, muñecas)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$12.138,00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$7.901.838,00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Juguete en material plástico, no toxico, para niño de 3 años en adelante, tendencia actual, que no genere riesgo contra salud del niño, presentación Individual (carros de juguete)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$10.710,00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$7.036.470,00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ADQUISICION DE JUGUETES PARA SER ENTREGADOS A LOS NIÑOS Y NIÑAS DEL MUNICIPIO DE YOPAL EN EL MARCO DE LAS DIFERENTES ACTIVIDADES DE CELEBRACION DE LA NAVIDAD EN ARAS DE FORTALECER LOS LAZOS FAMILIARES.CONTRATO 2044 DE 2020, LIQUIDACION.2020-15149090-1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$14.938.308,00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$14.938.308,00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CATALINA-VEGA CALDERON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1192.64.2.202000065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