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Vallas publicitarias medianas Producción de vallas publicitarias de 4metros x 2metros Altura 5.5 metros Cerchas en angulo de 1.1/2 calibre 3/16 Lámina galvanizada 2 metros ×1 metro calibre 20 Impresión digita full colorl en banner  Instalación en huecos de 0.80 cmt profundo base con cemento. Instalada en el punto indicado.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$2.499.000,00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$9.996.000,00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Vallas publicitarias gran formato Producción de vallas publicitarias de 8metros x 3 metros Altura 5.5 metros de la base, Cerchas en ángulo de 1.1/2 calibre 3/16 Lámina galvanizada 2 metros ×1 metro calibre 20 Impresión digital en banner 13 Oz full color Instalación en huecos de 0.80 centimetros de profundo base con cemento. Instalada en el punto indicado.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$7.663.600,00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$15.327.200,00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Porta pendón tipo araña de 1 metro x 2 metros  con estructura en aluminio e impresión digital  full color sobre banner de alta dencidad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$243.950,00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$1.463.700,00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Dilatador en acero  de 4 centimetros con tapa en acerlo de 20 milimetros para instalación de señales acrilicas en pared.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$3.927,00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$706.860,00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Reflectores led de 30 watz de potencia ubicados en la parte superior de las vallas por medio de tubo tipo anculo a un metro de distancia de las mismas.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$77.350,00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$1.856.400,00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Señales en acrílico cristal de 3 milimetros de grosor,  30 centimetros de alto x 15 centimetros de ancho,  impresión digital   full color sobre vinilo adhesivo y fondeado blanco. Incluye instalación en pared con cinta doble faz en 6 centro vida, los cuales deberán contener la siguiente señalización correspondientes a diez (10) por centro vida: Salida de emergencia, Cafetería, Enfermería, Administración, Área común, Comedor, Baños hombre, Baños mujer, Bodega, Gimnasio. Señales en acrílico cristal de 3 milimetros de grosor,  30 centimetros de alto x 15 centimetros de ancho,  impresión digital   full color sobre vinilo adhesivo y fondeado blanco. Incluye instalación en pared con cinta doble faz en 6 centro vida, los cuales deberán contener la siguiente señalización correspondientes a diez (10) por centro vida: Salida de emergencia, Cafetería, Enfermería, Administración, Área común, Comedor, Baños hombre, Baños mujer, Bodega, Gimnasio.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$46.410,00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$2.784.600,00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DISEÑAR, ELABORAR E INSTALAR VALLAS DE IDENTIFICACIÓN DE LOS CENTROS VIDA, ASÍ COMO LA SEÑALIZACION INTERNA DE LAS RUTAS DE INGRESO, EVACUACION Y AREAS COMUNES DE LOS CENTROS VIDA UBICADOS EN EL ÁREA URBANA LA COMUNA 2, COMUNA 4, COMUNA 5, COMUNA 6 Y ÁREA RURAL LA CHAPARRERA Y MORICHAL, DEL MUNCIPIO DE YOPAL DEPARTAMENTO DE CASANARE.CONTRATO 2035 DE 2020,LIQUIDACION.2020-15149090-1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$32.134.760,00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$32.134.760,00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EDDY-MOJICA RAMIREZ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