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1081354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VEGA ORLANDO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10  11-31 BARRIO EL CAUDAL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208.847,00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13.713,00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8.383,00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$230.943,00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$16.231,00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$214.712,00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