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20"/>
        </w:rPr>
      </w:pPr>
      <w:bookmarkStart w:id="0" w:name="_GoBack"/>
      <w:bookmarkEnd w:id="0"/>
      <w:r>
        <w:rPr>
          <w:rFonts w:cs="Tahoma" w:ascii="Tahoma" w:hAnsi="Tahoma"/>
          <w:sz w:val="20"/>
          <w:szCs w:val="20"/>
          <w:lang w:val="es-CO"/>
        </w:rPr>
        <w:t xml:space="preserve">RESOLUCIÓN N° </w:t>
      </w:r>
      <w:r>
        <w:rPr>
          <w:rFonts w:cs="Tahoma" w:ascii="Tahoma" w:hAnsi="Tahoma"/>
          <w:b w:val="false"/>
          <w:bCs w:val="false"/>
          <w:sz w:val="20"/>
          <w:szCs w:val="20"/>
          <w:lang w:val="es-CO"/>
        </w:rPr>
        <w:t>${</w:t>
      </w:r>
      <w:r>
        <w:rPr>
          <w:rFonts w:cs="Tahoma" w:ascii="Tahoma" w:hAnsi="Tahoma"/>
          <w:b w:val="false"/>
          <w:bCs w:val="false"/>
          <w:i w:val="false"/>
          <w:caps w:val="false"/>
          <w:smallCaps w:val="false"/>
          <w:color w:val="000000"/>
          <w:spacing w:val="0"/>
          <w:sz w:val="20"/>
          <w:szCs w:val="20"/>
          <w:lang w:val="es-CO"/>
        </w:rPr>
        <w:t>numeromandamientopago</w:t>
      </w:r>
      <w:r>
        <w:rPr>
          <w:rFonts w:cs="Tahoma" w:ascii="Tahoma" w:hAnsi="Tahoma"/>
          <w:b w:val="false"/>
          <w:bCs w:val="false"/>
          <w:sz w:val="20"/>
          <w:szCs w:val="20"/>
          <w:lang w:val="es-CO"/>
        </w:rPr>
        <w:t>}</w:t>
      </w:r>
    </w:p>
    <w:p>
      <w:pPr>
        <w:pStyle w:val="Normal"/>
        <w:jc w:val="center"/>
        <w:rPr>
          <w:sz w:val="20"/>
          <w:szCs w:val="20"/>
        </w:rPr>
      </w:pPr>
      <w:r>
        <w:rPr>
          <w:rFonts w:cs="Tahoma" w:ascii="Tahoma" w:hAnsi="Tahoma"/>
          <w:i w:val="false"/>
          <w:iCs w:val="false"/>
          <w:color w:val="000000"/>
          <w:sz w:val="20"/>
          <w:szCs w:val="20"/>
          <w:lang w:val="es-CO"/>
        </w:rPr>
        <w:t>(${</w:t>
      </w:r>
      <w:r>
        <w:rPr>
          <w:rFonts w:cs="Tahoma" w:ascii="Tahoma" w:hAnsi="Tahoma"/>
          <w:b w:val="false"/>
          <w:bCs w:val="false"/>
          <w:i w:val="false"/>
          <w:iCs w:val="false"/>
          <w:caps w:val="false"/>
          <w:smallCaps w:val="false"/>
          <w:color w:val="000000"/>
          <w:spacing w:val="0"/>
          <w:sz w:val="20"/>
          <w:szCs w:val="20"/>
          <w:lang w:val="es-CO"/>
        </w:rPr>
        <w:t>fechamandamientopago</w:t>
      </w:r>
      <w:r>
        <w:rPr>
          <w:rFonts w:cs="Tahoma" w:ascii="Tahoma" w:hAnsi="Tahoma"/>
          <w:i w:val="false"/>
          <w:iCs w:val="false"/>
          <w:color w:val="000000"/>
          <w:sz w:val="20"/>
          <w:szCs w:val="20"/>
          <w:lang w:val="es-CO"/>
        </w:rPr>
        <w:t xml:space="preserve">} </w:t>
      </w:r>
      <w:r>
        <w:rPr>
          <w:rFonts w:cs="Tahoma" w:ascii="Tahoma" w:hAnsi="Tahoma"/>
          <w:sz w:val="20"/>
          <w:szCs w:val="20"/>
          <w:lang w:val="es-CO"/>
        </w:rPr>
        <w:t>)</w:t>
      </w:r>
    </w:p>
    <w:p>
      <w:pPr>
        <w:pStyle w:val="Normal"/>
        <w:jc w:val="center"/>
        <w:rPr>
          <w:rFonts w:ascii="Tahoma" w:hAnsi="Tahoma" w:cs="Tahoma"/>
          <w:i/>
          <w:i/>
          <w:sz w:val="20"/>
          <w:szCs w:val="20"/>
          <w:lang w:val="es-CO"/>
        </w:rPr>
      </w:pPr>
      <w:r>
        <w:rPr>
          <w:rFonts w:cs="Tahoma" w:ascii="Tahoma" w:hAnsi="Tahoma"/>
          <w:i/>
          <w:sz w:val="20"/>
          <w:szCs w:val="20"/>
          <w:lang w:val="es-CO"/>
        </w:rPr>
      </w:r>
    </w:p>
    <w:p>
      <w:pPr>
        <w:pStyle w:val="Normal"/>
        <w:jc w:val="center"/>
        <w:rPr>
          <w:rFonts w:ascii="Tahoma" w:hAnsi="Tahoma"/>
          <w:i/>
          <w:i/>
          <w:iCs/>
          <w:sz w:val="20"/>
          <w:szCs w:val="20"/>
        </w:rPr>
      </w:pPr>
      <w:r>
        <w:rPr>
          <w:rFonts w:ascii="Tahoma" w:hAnsi="Tahoma"/>
          <w:i/>
          <w:iCs/>
          <w:sz w:val="20"/>
          <w:szCs w:val="20"/>
          <w:lang w:val="es-CO"/>
        </w:rPr>
        <w:t>“</w:t>
      </w:r>
      <w:r>
        <w:rPr>
          <w:rFonts w:ascii="Tahoma" w:hAnsi="Tahoma"/>
          <w:i/>
          <w:iCs/>
          <w:sz w:val="20"/>
          <w:szCs w:val="20"/>
          <w:lang w:val="es-CO"/>
        </w:rPr>
        <w:t>Por medio del cual se dicta mandamiento de pago y se decretan medidas</w:t>
      </w:r>
    </w:p>
    <w:p>
      <w:pPr>
        <w:pStyle w:val="ListParagraph"/>
        <w:jc w:val="center"/>
        <w:rPr>
          <w:rFonts w:ascii="Tahoma" w:hAnsi="Tahoma"/>
          <w:i/>
          <w:i/>
          <w:iCs/>
          <w:sz w:val="20"/>
          <w:szCs w:val="20"/>
        </w:rPr>
      </w:pPr>
      <w:r>
        <w:rPr>
          <w:rFonts w:ascii="Tahoma" w:hAnsi="Tahoma"/>
          <w:i/>
          <w:iCs/>
          <w:sz w:val="20"/>
          <w:szCs w:val="20"/>
          <w:lang w:val="es-CO"/>
        </w:rPr>
        <w:t>cautelares dentro del proceso administrativo coactivo No IPU${numeroexpedientecobro} del ${fechamandamientopago} por concepto de cobro del impuesto predial unificado”</w:t>
      </w:r>
    </w:p>
    <w:p>
      <w:pPr>
        <w:pStyle w:val="ListParagraph"/>
        <w:jc w:val="both"/>
        <w:rPr>
          <w:rFonts w:ascii="Tahoma" w:hAnsi="Tahoma" w:cs="Tahoma"/>
          <w:color w:val="000000" w:themeColor="text1"/>
          <w:sz w:val="20"/>
          <w:szCs w:val="20"/>
          <w:lang w:val="es-CO"/>
        </w:rPr>
      </w:pPr>
      <w:r>
        <w:rPr>
          <w:rFonts w:cs="Tahoma" w:ascii="Tahoma" w:hAnsi="Tahoma"/>
          <w:color w:val="000000" w:themeColor="text1"/>
          <w:sz w:val="20"/>
          <w:szCs w:val="20"/>
          <w:lang w:val="es-CO"/>
        </w:rPr>
      </w:r>
    </w:p>
    <w:p>
      <w:pPr>
        <w:pStyle w:val="ListParagraph"/>
        <w:jc w:val="both"/>
        <w:rPr>
          <w:sz w:val="20"/>
          <w:szCs w:val="20"/>
        </w:rPr>
      </w:pPr>
      <w:r>
        <w:rPr>
          <w:rFonts w:cs="Tahoma" w:ascii="Tahoma" w:hAnsi="Tahoma"/>
          <w:color w:val="000000" w:themeColor="text1"/>
          <w:sz w:val="20"/>
          <w:szCs w:val="20"/>
          <w:lang w:val="es-CO"/>
        </w:rPr>
        <w:t>La secretaria de Hacienda del municipio de Hato Corozal Casanare, en ejercicio de la competencia dispuesta en los artículos 475, 778 Y 781 del Acuerdo No PTA 200-02-025 (29 NOVIEMBRE 2017, concordante con los artículos 824, 825 y 836 del Estatuto Tributario Nacional, y art 91 literal d) numeral 6 de la ley 136 de 1994 y art. 66 de la ley 383 de 1997 y</w:t>
      </w:r>
    </w:p>
    <w:p>
      <w:pPr>
        <w:pStyle w:val="Normal"/>
        <w:jc w:val="both"/>
        <w:rPr>
          <w:rFonts w:ascii="Tahoma" w:hAnsi="Tahoma" w:cs="Tahoma"/>
          <w:sz w:val="20"/>
          <w:szCs w:val="20"/>
          <w:lang w:val="es-CO"/>
        </w:rPr>
      </w:pPr>
      <w:r>
        <w:rPr>
          <w:rFonts w:cs="Tahoma" w:ascii="Tahoma" w:hAnsi="Tahoma"/>
          <w:sz w:val="20"/>
          <w:szCs w:val="20"/>
          <w:lang w:val="es-CO"/>
        </w:rPr>
      </w:r>
    </w:p>
    <w:p>
      <w:pPr>
        <w:pStyle w:val="ListParagraph"/>
        <w:jc w:val="center"/>
        <w:rPr>
          <w:sz w:val="20"/>
          <w:szCs w:val="20"/>
        </w:rPr>
      </w:pPr>
      <w:r>
        <w:rPr>
          <w:rFonts w:cs="Tahoma" w:ascii="Tahoma" w:hAnsi="Tahoma"/>
          <w:b/>
          <w:sz w:val="20"/>
          <w:szCs w:val="20"/>
          <w:lang w:val="es-CO"/>
        </w:rPr>
        <w:t>CONSIDERANDO:</w:t>
      </w:r>
    </w:p>
    <w:p>
      <w:pPr>
        <w:pStyle w:val="ListParagraph"/>
        <w:numPr>
          <w:ilvl w:val="0"/>
          <w:numId w:val="1"/>
        </w:numPr>
        <w:jc w:val="both"/>
        <w:rPr>
          <w:rFonts w:ascii="Tahoma" w:hAnsi="Tahoma"/>
          <w:sz w:val="20"/>
          <w:szCs w:val="20"/>
        </w:rPr>
      </w:pPr>
      <w:r>
        <w:rPr>
          <w:rFonts w:ascii="Tahoma" w:hAnsi="Tahoma"/>
          <w:sz w:val="20"/>
          <w:szCs w:val="20"/>
          <w:lang w:val="es-CO"/>
        </w:rPr>
        <w:t xml:space="preserve">Que obra en la tesorería municipal para su cobro por jurisdicción coactiva la factura de liquidación oficial No ${numeroliquidacionoficial} del ${fechaliquidacionoficial}, documento que presta merito ejecutivo de conformidad con el art. 779 numeral 1 y 780 del Acuerdo o PTA 200-02-025 (29 NOVIEMBRE 2017, (Estatuto de Rentas Municipal), concordante con el artículo 823 y siguientes del estatuto tributario Nacional; en la cual consta una obligación clara, expresa y actualmente exigible, a favor del municipio de Hato Corozal y en contra del contribuyente ${propietariototalpredial} identificado con C.C y/o NIT No ${nittotalpredial}, por concepto de impuesto predial  unificado de el  (los) predio(s) identificado(s) con referencia(s) catastral(es) ${cedulapredial}, matrícula inmobiliaria No ${matriculapredial} y dirección ${direccioncobro}, del municipio de Hato Corozal, correspondiente al (los) periodo(s) gravable(s) </w:t>
      </w:r>
      <w:r>
        <w:rPr>
          <w:rFonts w:ascii="Tahoma" w:hAnsi="Tahoma"/>
          <w:sz w:val="20"/>
          <w:szCs w:val="20"/>
          <w:lang w:val="es-CO" w:eastAsia="es-ES" w:bidi="ar-SA"/>
        </w:rPr>
        <w:t>${vigenciacobrototal}</w:t>
      </w:r>
      <w:r>
        <w:rPr>
          <w:rFonts w:ascii="Tahoma" w:hAnsi="Tahoma"/>
          <w:sz w:val="20"/>
          <w:szCs w:val="20"/>
          <w:lang w:val="es-CO"/>
        </w:rPr>
        <w:t>, relacionado en la citada factura de liquidación oficial, por valor de ${valortotalliquidacionoficialt} MONEDA CORRIENTE ($ ${valortotalliquidacionoficial}), valor que no ha sido cancelado por el contribuyente, por lo cual, es procedente a dar inicio al cobro administrativo coactivo contenido en los artículos 685 y siguientes del mismo acuerdo para obtener su pago, más la actualización, intereses y costas que se causen dentro del proceso hasta el momento de su pago a saber:</w:t>
      </w:r>
    </w:p>
    <w:p>
      <w:pPr>
        <w:pStyle w:val="Normal"/>
        <w:ind w:left="360" w:hanging="0"/>
        <w:jc w:val="both"/>
        <w:rPr>
          <w:rFonts w:ascii="Tahoma" w:hAnsi="Tahoma" w:cs="Tahoma"/>
          <w:b w:val="false"/>
          <w:b w:val="false"/>
          <w:bCs w:val="false"/>
          <w:sz w:val="20"/>
          <w:szCs w:val="20"/>
          <w:lang w:val="es-CO"/>
        </w:rPr>
      </w:pPr>
      <w:r>
        <w:rPr>
          <w:rFonts w:cs="Tahoma" w:ascii="Tahoma" w:hAnsi="Tahoma"/>
          <w:b w:val="false"/>
          <w:bCs w:val="false"/>
          <w:sz w:val="20"/>
          <w:szCs w:val="20"/>
          <w:lang w:val="es-CO"/>
        </w:rPr>
      </w:r>
    </w:p>
    <w:p>
      <w:pPr>
        <w:pStyle w:val="ListParagraph"/>
        <w:numPr>
          <w:ilvl w:val="0"/>
          <w:numId w:val="1"/>
        </w:numPr>
        <w:jc w:val="both"/>
        <w:rPr>
          <w:sz w:val="20"/>
          <w:szCs w:val="20"/>
        </w:rPr>
      </w:pPr>
      <w:r>
        <w:rPr>
          <w:rFonts w:cs="Tahoma" w:ascii="Tahoma" w:hAnsi="Tahoma"/>
          <w:sz w:val="20"/>
          <w:szCs w:val="20"/>
          <w:lang w:val="es-CO"/>
        </w:rPr>
        <w:t>Que cumplió el término para interponer el recurso de reconsideración en contra de las citadas resoluciones, no se recurrió como tampoco se obtuvo el pago total de la respectiva obligación.</w:t>
      </w:r>
    </w:p>
    <w:p>
      <w:pPr>
        <w:pStyle w:val="Normal"/>
        <w:jc w:val="both"/>
        <w:rPr>
          <w:rFonts w:ascii="Tahoma" w:hAnsi="Tahoma" w:cs="Tahoma"/>
          <w:sz w:val="20"/>
          <w:szCs w:val="20"/>
          <w:lang w:val="es-CO"/>
        </w:rPr>
      </w:pPr>
      <w:r>
        <w:rPr>
          <w:rFonts w:cs="Tahoma" w:ascii="Tahoma" w:hAnsi="Tahoma"/>
          <w:sz w:val="20"/>
          <w:szCs w:val="20"/>
          <w:lang w:val="es-CO"/>
        </w:rPr>
      </w:r>
    </w:p>
    <w:p>
      <w:pPr>
        <w:pStyle w:val="ListParagraph"/>
        <w:numPr>
          <w:ilvl w:val="0"/>
          <w:numId w:val="1"/>
        </w:numPr>
        <w:jc w:val="both"/>
        <w:rPr>
          <w:sz w:val="20"/>
          <w:szCs w:val="20"/>
        </w:rPr>
      </w:pPr>
      <w:r>
        <w:rPr>
          <w:rFonts w:cs="Tahoma" w:ascii="Tahoma" w:hAnsi="Tahoma"/>
          <w:sz w:val="20"/>
          <w:szCs w:val="20"/>
          <w:lang w:val="es-CO"/>
        </w:rPr>
        <w:t>Que el estatuto de rentas municipal en su artículo 790 establece que "previa o simultáneamente con el mandamiento de pago, el funcionario podrá decretar el embargo y secuestro preventivo de los bienes del deudor que se han establecido como de su propiedad".</w:t>
      </w:r>
    </w:p>
    <w:p>
      <w:pPr>
        <w:pStyle w:val="Normal"/>
        <w:jc w:val="both"/>
        <w:rPr>
          <w:rFonts w:ascii="Tahoma" w:hAnsi="Tahoma" w:cs="Tahoma"/>
          <w:sz w:val="20"/>
          <w:szCs w:val="20"/>
          <w:lang w:val="es-CO"/>
        </w:rPr>
      </w:pPr>
      <w:r>
        <w:rPr>
          <w:rFonts w:cs="Tahoma" w:ascii="Tahoma" w:hAnsi="Tahoma"/>
          <w:sz w:val="20"/>
          <w:szCs w:val="20"/>
          <w:lang w:val="es-CO"/>
        </w:rPr>
      </w:r>
    </w:p>
    <w:p>
      <w:pPr>
        <w:pStyle w:val="ListParagraph"/>
        <w:numPr>
          <w:ilvl w:val="0"/>
          <w:numId w:val="1"/>
        </w:numPr>
        <w:jc w:val="both"/>
        <w:rPr>
          <w:sz w:val="20"/>
          <w:szCs w:val="20"/>
        </w:rPr>
      </w:pPr>
      <w:r>
        <w:rPr>
          <w:rFonts w:cs="Tahoma" w:ascii="Tahoma" w:hAnsi="Tahoma"/>
          <w:sz w:val="20"/>
          <w:szCs w:val="20"/>
          <w:lang w:val="es-CO"/>
        </w:rPr>
        <w:t>Que por lo anteriormente expuesto este Despacho.</w:t>
      </w:r>
    </w:p>
    <w:p>
      <w:pPr>
        <w:pStyle w:val="ListParagraph"/>
        <w:rPr>
          <w:rFonts w:ascii="Tahoma" w:hAnsi="Tahoma" w:cs="Tahoma"/>
          <w:sz w:val="20"/>
          <w:szCs w:val="20"/>
          <w:lang w:val="es-CO"/>
        </w:rPr>
      </w:pPr>
      <w:r>
        <w:rPr>
          <w:rFonts w:cs="Tahoma" w:ascii="Tahoma" w:hAnsi="Tahoma"/>
          <w:sz w:val="20"/>
          <w:szCs w:val="20"/>
          <w:lang w:val="es-CO"/>
        </w:rPr>
      </w:r>
    </w:p>
    <w:p>
      <w:pPr>
        <w:pStyle w:val="ListParagraph"/>
        <w:jc w:val="center"/>
        <w:rPr>
          <w:sz w:val="20"/>
          <w:szCs w:val="20"/>
        </w:rPr>
      </w:pPr>
      <w:r>
        <w:rPr>
          <w:rFonts w:cs="Tahoma" w:ascii="Tahoma" w:hAnsi="Tahoma"/>
          <w:b/>
          <w:sz w:val="20"/>
          <w:szCs w:val="20"/>
          <w:lang w:val="es-CO"/>
        </w:rPr>
        <w:t>RESUELVE</w:t>
      </w:r>
    </w:p>
    <w:p>
      <w:pPr>
        <w:pStyle w:val="ListParagraph"/>
        <w:tabs>
          <w:tab w:val="clear" w:pos="720"/>
          <w:tab w:val="left" w:pos="6540" w:leader="none"/>
        </w:tabs>
        <w:rPr>
          <w:sz w:val="20"/>
          <w:szCs w:val="20"/>
        </w:rPr>
      </w:pPr>
      <w:r>
        <w:rPr>
          <w:rFonts w:cs="Tahoma" w:ascii="Tahoma" w:hAnsi="Tahoma"/>
          <w:sz w:val="20"/>
          <w:szCs w:val="20"/>
          <w:lang w:val="es-CO"/>
        </w:rPr>
        <w:tab/>
      </w:r>
    </w:p>
    <w:p>
      <w:pPr>
        <w:pStyle w:val="Normal"/>
        <w:jc w:val="both"/>
        <w:rPr>
          <w:sz w:val="20"/>
          <w:szCs w:val="20"/>
        </w:rPr>
      </w:pPr>
      <w:r>
        <w:rPr>
          <w:rFonts w:cs="Tahoma" w:ascii="Tahoma" w:hAnsi="Tahoma"/>
          <w:b/>
          <w:sz w:val="20"/>
          <w:szCs w:val="20"/>
          <w:lang w:val="es-CO"/>
        </w:rPr>
        <w:t>ARTICULO PRIMERO</w:t>
      </w:r>
      <w:r>
        <w:rPr>
          <w:rFonts w:cs="Tahoma" w:ascii="Tahoma" w:hAnsi="Tahoma"/>
          <w:sz w:val="20"/>
          <w:szCs w:val="20"/>
          <w:lang w:val="es-CO"/>
        </w:rPr>
        <w:t xml:space="preserve">: </w:t>
      </w:r>
      <w:r>
        <w:rPr>
          <w:rFonts w:ascii="Tahoma" w:hAnsi="Tahoma"/>
          <w:sz w:val="20"/>
          <w:szCs w:val="20"/>
          <w:lang w:val="es-CO"/>
        </w:rPr>
        <w:t xml:space="preserve"> Librar orden de pago por la vía coactiva a favor del Municipio de Hato Corozal y a cargo de contribuyente ${propietariototalpredial} identificado (s) C.C y/o NIT  No ${nittotalpredial} por la suma de ${valortotalliquidacionoficialt} MONEDA CORRIENTE ($ ${valortotalliquidacionoficial}) por los conceptos indicados en la parte motiva, más el valor correspondiente à los intereses y actualización a que hubiere lugar desde cuando se hizo exigible cada obligación y hasta cuando se cancelen conforme lo dispone el artículo 679 del Acuerdo PTA 200-02-025 (29 NOVIEMBRE 2017. Concordante en el artículo 634 y 867-1 del E.T; al igual que las costas del proceso (Art 836-1 del E.T.)</w:t>
      </w:r>
    </w:p>
    <w:p>
      <w:pPr>
        <w:pStyle w:val="Normal"/>
        <w:rPr>
          <w:rFonts w:ascii="Tahoma" w:hAnsi="Tahoma" w:cs="Tahoma"/>
          <w:sz w:val="20"/>
          <w:szCs w:val="20"/>
          <w:lang w:val="es-CO"/>
        </w:rPr>
      </w:pPr>
      <w:r>
        <w:rPr>
          <w:rFonts w:cs="Tahoma" w:ascii="Tahoma" w:hAnsi="Tahoma"/>
          <w:sz w:val="20"/>
          <w:szCs w:val="20"/>
          <w:lang w:val="es-CO"/>
        </w:rPr>
      </w:r>
    </w:p>
    <w:p>
      <w:pPr>
        <w:pStyle w:val="Normal"/>
        <w:jc w:val="both"/>
        <w:rPr>
          <w:sz w:val="20"/>
          <w:szCs w:val="20"/>
        </w:rPr>
      </w:pPr>
      <w:r>
        <w:rPr>
          <w:rFonts w:cs="Tahoma" w:ascii="Tahoma" w:hAnsi="Tahoma"/>
          <w:b/>
          <w:sz w:val="20"/>
          <w:szCs w:val="20"/>
          <w:lang w:val="es-CO"/>
        </w:rPr>
        <w:t>ARTICULO SEGUNDO</w:t>
      </w:r>
      <w:r>
        <w:rPr>
          <w:rFonts w:cs="Tahoma" w:ascii="Tahoma" w:hAnsi="Tahoma"/>
          <w:sz w:val="20"/>
          <w:szCs w:val="20"/>
          <w:lang w:val="es-CO"/>
        </w:rPr>
        <w:t xml:space="preserve">: </w:t>
      </w:r>
      <w:r>
        <w:rPr>
          <w:rFonts w:ascii="Tahoma" w:hAnsi="Tahoma"/>
          <w:sz w:val="20"/>
          <w:szCs w:val="20"/>
          <w:lang w:val="es-CO"/>
        </w:rPr>
        <w:t>decretar el EMBARGO Y RETENCIÓN de los dineros que por cualquier concepto tenga depositados el ejecutado ${propietariototalpredial} identificado (a) con C.C y/o NIT No ${nittotalpredial} en las cuentas de ahorro y/o corrientes de las entidades bancarias de la ciudad de Hato Corozal y Yopal y en las sucursales y agencias de todo el país. Si se trata de una cuenta de pensión no deberá registrarse la medida, y se trata de una cuenta de nominal, la medida únicamente se circunscribirá al salario, en la 5a parte que exceda del salario mínimo mensual vigente devengado por el citado contribuyente ejecutado, de igual forma abstenerse de aplicar la medida cuando se trate de cuentas que tengan una connotación especial de inembargabilidad y que estén expresamente señaladas por la ley. Limítese la medida a la suma de ${valorlimitemedidacautelariat} MONEDA CORRIENTE ( $ ${valorlimitemedidacautelaria}).</w:t>
      </w:r>
    </w:p>
    <w:p>
      <w:pPr>
        <w:pStyle w:val="Normal"/>
        <w:jc w:val="both"/>
        <w:rPr>
          <w:rFonts w:ascii="Tahoma" w:hAnsi="Tahoma" w:cs="Tahoma"/>
          <w:b w:val="false"/>
          <w:b w:val="false"/>
          <w:bCs w:val="false"/>
          <w:sz w:val="20"/>
          <w:szCs w:val="20"/>
          <w:lang w:val="es-CO"/>
        </w:rPr>
      </w:pPr>
      <w:r>
        <w:rPr>
          <w:rFonts w:cs="Tahoma" w:ascii="Tahoma" w:hAnsi="Tahoma"/>
          <w:b w:val="false"/>
          <w:bCs w:val="false"/>
          <w:sz w:val="20"/>
          <w:szCs w:val="20"/>
          <w:lang w:val="es-CO"/>
        </w:rPr>
      </w:r>
    </w:p>
    <w:p>
      <w:pPr>
        <w:pStyle w:val="Normal"/>
        <w:jc w:val="both"/>
        <w:rPr>
          <w:sz w:val="20"/>
          <w:szCs w:val="20"/>
        </w:rPr>
      </w:pPr>
      <w:r>
        <w:rPr>
          <w:rFonts w:cs="Tahoma" w:ascii="Tahoma" w:hAnsi="Tahoma"/>
          <w:b/>
          <w:sz w:val="20"/>
          <w:szCs w:val="20"/>
        </w:rPr>
        <w:t>ARTICULO TERCERO</w:t>
      </w:r>
      <w:r>
        <w:rPr>
          <w:rFonts w:cs="Tahoma" w:ascii="Tahoma" w:hAnsi="Tahoma"/>
          <w:sz w:val="20"/>
          <w:szCs w:val="20"/>
        </w:rPr>
        <w:t xml:space="preserve"> : </w:t>
      </w:r>
      <w:r>
        <w:rPr>
          <w:rFonts w:ascii="Tahoma" w:hAnsi="Tahoma"/>
          <w:sz w:val="20"/>
          <w:szCs w:val="20"/>
        </w:rPr>
        <w:t xml:space="preserve">Ordenar el embargo y secuestro del bien inmueble registrado con matrícula inmobiliaria </w:t>
      </w:r>
      <w:r>
        <w:rPr>
          <w:rFonts w:ascii="Tahoma" w:hAnsi="Tahoma"/>
          <w:sz w:val="20"/>
          <w:szCs w:val="20"/>
          <w:lang w:val="es-CO"/>
        </w:rPr>
        <w:t>${matriculapredial}</w:t>
      </w:r>
      <w:r>
        <w:rPr>
          <w:rFonts w:ascii="Tahoma" w:hAnsi="Tahoma"/>
          <w:sz w:val="20"/>
          <w:szCs w:val="20"/>
        </w:rPr>
        <w:t>, en la oficina de instrumentos públicos y privados de Paz de Ariporo  (Casanare) de propiedad del contribuyente ejecutado</w:t>
      </w:r>
    </w:p>
    <w:p>
      <w:pPr>
        <w:pStyle w:val="Normal"/>
        <w:jc w:val="both"/>
        <w:rPr>
          <w:rFonts w:ascii="Tahoma" w:hAnsi="Tahoma"/>
          <w:sz w:val="20"/>
          <w:szCs w:val="20"/>
        </w:rPr>
      </w:pPr>
      <w:r>
        <w:rPr>
          <w:rFonts w:ascii="Tahoma" w:hAnsi="Tahoma"/>
          <w:sz w:val="20"/>
          <w:szCs w:val="20"/>
        </w:rPr>
      </w:r>
    </w:p>
    <w:p>
      <w:pPr>
        <w:pStyle w:val="Normal"/>
        <w:jc w:val="both"/>
        <w:rPr>
          <w:sz w:val="20"/>
          <w:szCs w:val="20"/>
        </w:rPr>
      </w:pPr>
      <w:r>
        <w:rPr>
          <w:rFonts w:cs="Tahoma" w:ascii="Tahoma" w:hAnsi="Tahoma"/>
          <w:b/>
          <w:sz w:val="20"/>
          <w:szCs w:val="20"/>
        </w:rPr>
        <w:t>ARTICULO CUARTO</w:t>
      </w:r>
      <w:r>
        <w:rPr>
          <w:rFonts w:cs="Tahoma" w:ascii="Tahoma" w:hAnsi="Tahoma"/>
          <w:sz w:val="20"/>
          <w:szCs w:val="20"/>
        </w:rPr>
        <w:t xml:space="preserve">: </w:t>
      </w:r>
      <w:r>
        <w:rPr>
          <w:rFonts w:ascii="Tahoma" w:hAnsi="Tahoma"/>
          <w:sz w:val="20"/>
          <w:szCs w:val="20"/>
        </w:rPr>
        <w:t xml:space="preserve">Decretar el embargo y retención de los dineros que tenga el ejecutado </w:t>
      </w:r>
      <w:r>
        <w:rPr>
          <w:rFonts w:ascii="Tahoma" w:hAnsi="Tahoma"/>
          <w:sz w:val="20"/>
          <w:szCs w:val="20"/>
          <w:lang w:val="es-CO"/>
        </w:rPr>
        <w:t xml:space="preserve">${propietariototalpredial} </w:t>
      </w:r>
      <w:r>
        <w:rPr>
          <w:rFonts w:ascii="Tahoma" w:hAnsi="Tahoma"/>
          <w:sz w:val="20"/>
          <w:szCs w:val="20"/>
        </w:rPr>
        <w:t xml:space="preserve">identificado (s) con C.C y/o NIT. Nº </w:t>
      </w:r>
      <w:r>
        <w:rPr>
          <w:rFonts w:ascii="Tahoma" w:hAnsi="Tahoma"/>
          <w:sz w:val="20"/>
          <w:szCs w:val="20"/>
          <w:lang w:val="es-CO"/>
        </w:rPr>
        <w:t>${nittotalpredial}</w:t>
      </w:r>
      <w:r>
        <w:rPr>
          <w:rFonts w:ascii="Tahoma" w:hAnsi="Tahoma"/>
          <w:sz w:val="20"/>
          <w:szCs w:val="20"/>
        </w:rPr>
        <w:t xml:space="preserve">, con la GOBERNACIÓN DE CASANARE, ALCALDÍA DE  HATO COROZAL, ALCALDÍA DE PAZ DE ARIPORO Y ALCALDIA DE YOPAL por concepto de relación contractual civil, comercial o laboral, limitándose la medida a la suma de </w:t>
      </w:r>
      <w:r>
        <w:rPr>
          <w:rFonts w:ascii="Tahoma" w:hAnsi="Tahoma"/>
          <w:sz w:val="20"/>
          <w:szCs w:val="20"/>
          <w:lang w:val="es-CO"/>
        </w:rPr>
        <w:t>${valorlimitemedidacautelariat} MONEDA CORRIENTE ($ ${valorlimitemedidacautelaria})</w:t>
      </w:r>
      <w:r>
        <w:rPr>
          <w:rFonts w:ascii="Tahoma" w:hAnsi="Tahoma"/>
          <w:sz w:val="20"/>
          <w:szCs w:val="20"/>
        </w:rPr>
        <w:t>.</w:t>
      </w:r>
    </w:p>
    <w:p>
      <w:pPr>
        <w:pStyle w:val="Normal"/>
        <w:jc w:val="both"/>
        <w:rPr>
          <w:rFonts w:ascii="Tahoma" w:hAnsi="Tahoma" w:cs="Tahoma"/>
          <w:sz w:val="20"/>
          <w:szCs w:val="20"/>
          <w:lang w:val="es-CO"/>
        </w:rPr>
      </w:pPr>
      <w:r>
        <w:rPr>
          <w:rFonts w:cs="Tahoma" w:ascii="Tahoma" w:hAnsi="Tahoma"/>
          <w:sz w:val="20"/>
          <w:szCs w:val="20"/>
          <w:lang w:val="es-CO"/>
        </w:rPr>
      </w:r>
    </w:p>
    <w:p>
      <w:pPr>
        <w:pStyle w:val="Normal"/>
        <w:jc w:val="both"/>
        <w:rPr>
          <w:sz w:val="20"/>
          <w:szCs w:val="20"/>
        </w:rPr>
      </w:pPr>
      <w:r>
        <w:rPr>
          <w:rFonts w:cs="Tahoma" w:ascii="Tahoma" w:hAnsi="Tahoma"/>
          <w:b/>
          <w:sz w:val="20"/>
          <w:szCs w:val="20"/>
          <w:lang w:val="es-CO"/>
        </w:rPr>
        <w:t>ARTICULO QUINTO</w:t>
      </w:r>
      <w:r>
        <w:rPr>
          <w:rFonts w:cs="Tahoma" w:ascii="Tahoma" w:hAnsi="Tahoma"/>
          <w:sz w:val="20"/>
          <w:szCs w:val="20"/>
          <w:lang w:val="es-CO"/>
        </w:rPr>
        <w:t xml:space="preserve">: </w:t>
      </w:r>
      <w:r>
        <w:rPr>
          <w:rFonts w:ascii="Tahoma" w:hAnsi="Tahoma"/>
          <w:sz w:val="20"/>
          <w:szCs w:val="20"/>
          <w:lang w:val="es-CO"/>
        </w:rPr>
        <w:t>Notificar este mandamiento de pago personalmente al ejecutado, su apoderado o representante legal, previa citación dirigida a la dirección                                   ${direccioncobro} del Municipio De Hato Corozal, para que comparezca dentro de los diez (10) días siguientes a la misma, vencidos los cuales se procederá a efectuar la notificación por correo o en forma electrónica conforme a lo dispuesto en el 489 y siguientes del Estatuto de Rentas para el Municipio de Hato Corozal, concordante con el artículo 826 del E.T</w:t>
      </w:r>
    </w:p>
    <w:p>
      <w:pPr>
        <w:pStyle w:val="Normal"/>
        <w:jc w:val="both"/>
        <w:rPr>
          <w:rFonts w:ascii="Tahoma" w:hAnsi="Tahoma"/>
          <w:sz w:val="20"/>
          <w:szCs w:val="20"/>
          <w:lang w:val="es-CO"/>
        </w:rPr>
      </w:pPr>
      <w:r>
        <w:rPr>
          <w:rFonts w:ascii="Tahoma" w:hAnsi="Tahoma"/>
          <w:sz w:val="20"/>
          <w:szCs w:val="20"/>
          <w:lang w:val="es-CO"/>
        </w:rPr>
      </w:r>
    </w:p>
    <w:p>
      <w:pPr>
        <w:pStyle w:val="Normal"/>
        <w:jc w:val="both"/>
        <w:rPr>
          <w:sz w:val="20"/>
          <w:szCs w:val="20"/>
        </w:rPr>
      </w:pPr>
      <w:r>
        <w:rPr>
          <w:rFonts w:cs="Tahoma" w:ascii="Tahoma" w:hAnsi="Tahoma"/>
          <w:b/>
          <w:sz w:val="20"/>
          <w:szCs w:val="20"/>
          <w:lang w:val="es-CO"/>
        </w:rPr>
        <w:t>ARTICULO SEXTO</w:t>
      </w:r>
      <w:r>
        <w:rPr>
          <w:rFonts w:cs="Tahoma" w:ascii="Tahoma" w:hAnsi="Tahoma"/>
          <w:sz w:val="20"/>
          <w:szCs w:val="20"/>
          <w:lang w:val="es-CO"/>
        </w:rPr>
        <w:t xml:space="preserve">: Advertir al deudor que dispone de quince (15) días después de notificado el presente mandamiento de pago para cancelar el total de la deuda o proponer las excepciones legales que estime pertinentes, conforme los artículos 683 y 684 del Acuerdo </w:t>
      </w:r>
      <w:r>
        <w:rPr>
          <w:rFonts w:cs="Tahoma" w:ascii="Tahoma" w:hAnsi="Tahoma"/>
          <w:color w:val="000000" w:themeColor="text1"/>
          <w:sz w:val="20"/>
          <w:szCs w:val="20"/>
          <w:lang w:val="es-CO"/>
        </w:rPr>
        <w:t xml:space="preserve">PTA 200-02-025 (29 NOVIEMBRE 2017 </w:t>
      </w:r>
      <w:r>
        <w:rPr>
          <w:rFonts w:cs="Tahoma" w:ascii="Tahoma" w:hAnsi="Tahoma"/>
          <w:sz w:val="20"/>
          <w:szCs w:val="20"/>
          <w:lang w:val="es-CO"/>
        </w:rPr>
        <w:t>del Municipio de Hato Corozal. Concordante con los artículos 830 y 831 del E.T. ante la Secretaria Hacienda Municipal del Municipio de Hato Corozal.</w:t>
      </w:r>
    </w:p>
    <w:p>
      <w:pPr>
        <w:pStyle w:val="Normal"/>
        <w:jc w:val="both"/>
        <w:rPr>
          <w:rFonts w:ascii="Tahoma" w:hAnsi="Tahoma" w:cs="Tahoma"/>
          <w:sz w:val="20"/>
          <w:szCs w:val="20"/>
          <w:lang w:val="es-CO"/>
        </w:rPr>
      </w:pPr>
      <w:r>
        <w:rPr>
          <w:rFonts w:cs="Tahoma" w:ascii="Tahoma" w:hAnsi="Tahoma"/>
          <w:sz w:val="20"/>
          <w:szCs w:val="20"/>
          <w:lang w:val="es-CO"/>
        </w:rPr>
      </w:r>
    </w:p>
    <w:p>
      <w:pPr>
        <w:pStyle w:val="Normal"/>
        <w:jc w:val="both"/>
        <w:rPr>
          <w:sz w:val="20"/>
          <w:szCs w:val="20"/>
        </w:rPr>
      </w:pPr>
      <w:r>
        <w:rPr>
          <w:rFonts w:cs="Tahoma" w:ascii="Tahoma" w:hAnsi="Tahoma"/>
          <w:b/>
          <w:sz w:val="20"/>
          <w:szCs w:val="20"/>
          <w:lang w:val="es-CO"/>
        </w:rPr>
        <w:t>ARTICULO SEPTIMO</w:t>
      </w:r>
      <w:r>
        <w:rPr>
          <w:rFonts w:cs="Tahoma" w:ascii="Tahoma" w:hAnsi="Tahoma"/>
          <w:sz w:val="20"/>
          <w:szCs w:val="20"/>
          <w:lang w:val="es-CO"/>
        </w:rPr>
        <w:t xml:space="preserve">: </w:t>
      </w:r>
      <w:r>
        <w:rPr>
          <w:rFonts w:cs="Tahoma" w:ascii="Tahoma" w:hAnsi="Tahoma"/>
          <w:sz w:val="20"/>
          <w:szCs w:val="20"/>
        </w:rPr>
        <w:t xml:space="preserve">Contra el presente mandamiento no procede ningún recurso (artículo 787 del </w:t>
      </w:r>
      <w:r>
        <w:rPr>
          <w:rFonts w:cs="Tahoma" w:ascii="Tahoma" w:hAnsi="Tahoma"/>
          <w:sz w:val="20"/>
          <w:szCs w:val="20"/>
          <w:lang w:val="es-CO"/>
        </w:rPr>
        <w:t xml:space="preserve">Acuerdo </w:t>
      </w:r>
      <w:r>
        <w:rPr>
          <w:rFonts w:cs="Tahoma" w:ascii="Tahoma" w:hAnsi="Tahoma"/>
          <w:color w:val="000000" w:themeColor="text1"/>
          <w:sz w:val="20"/>
          <w:szCs w:val="20"/>
          <w:lang w:val="es-CO"/>
        </w:rPr>
        <w:t>PTA 200-02-025 (29 NOVIEMBRE 2017</w:t>
      </w:r>
      <w:r>
        <w:rPr>
          <w:rFonts w:cs="Tahoma" w:ascii="Tahoma" w:hAnsi="Tahoma"/>
          <w:sz w:val="20"/>
          <w:szCs w:val="20"/>
          <w:lang w:val="es-CO"/>
        </w:rPr>
        <w:t>)</w:t>
      </w:r>
    </w:p>
    <w:p>
      <w:pPr>
        <w:pStyle w:val="Normal"/>
        <w:jc w:val="both"/>
        <w:rPr>
          <w:rFonts w:ascii="Tahoma" w:hAnsi="Tahoma" w:cs="Tahoma"/>
          <w:sz w:val="20"/>
          <w:szCs w:val="20"/>
          <w:lang w:val="es-CO"/>
        </w:rPr>
      </w:pPr>
      <w:r>
        <w:rPr>
          <w:rFonts w:cs="Tahoma" w:ascii="Tahoma" w:hAnsi="Tahoma"/>
          <w:sz w:val="20"/>
          <w:szCs w:val="20"/>
          <w:lang w:val="es-CO"/>
        </w:rPr>
      </w:r>
    </w:p>
    <w:p>
      <w:pPr>
        <w:pStyle w:val="Normal"/>
        <w:jc w:val="both"/>
        <w:rPr>
          <w:sz w:val="20"/>
          <w:szCs w:val="20"/>
        </w:rPr>
      </w:pPr>
      <w:r>
        <w:rPr>
          <w:rFonts w:cs="Tahoma" w:ascii="Tahoma" w:hAnsi="Tahoma"/>
          <w:sz w:val="20"/>
          <w:szCs w:val="20"/>
          <w:lang w:val="es-CO"/>
        </w:rPr>
        <w:t>ARTICULO OCTAVO: Líbrense los oficios correspondientes</w:t>
      </w:r>
    </w:p>
    <w:p>
      <w:pPr>
        <w:pStyle w:val="Normal"/>
        <w:jc w:val="both"/>
        <w:rPr>
          <w:rFonts w:ascii="Tahoma" w:hAnsi="Tahoma" w:cs="Tahoma"/>
          <w:sz w:val="20"/>
          <w:szCs w:val="20"/>
          <w:lang w:val="es-CO"/>
        </w:rPr>
      </w:pPr>
      <w:r>
        <w:rPr>
          <w:rFonts w:cs="Tahoma" w:ascii="Tahoma" w:hAnsi="Tahoma"/>
          <w:sz w:val="20"/>
          <w:szCs w:val="20"/>
          <w:lang w:val="es-CO"/>
        </w:rPr>
      </w:r>
    </w:p>
    <w:p>
      <w:pPr>
        <w:pStyle w:val="Normal"/>
        <w:jc w:val="center"/>
        <w:rPr>
          <w:sz w:val="20"/>
          <w:szCs w:val="20"/>
        </w:rPr>
      </w:pPr>
      <w:r>
        <w:rPr>
          <w:rFonts w:cs="Tahoma" w:ascii="Tahoma" w:hAnsi="Tahoma"/>
          <w:sz w:val="20"/>
          <w:szCs w:val="20"/>
          <w:lang w:val="es-CO"/>
        </w:rPr>
        <w:t>NOTIFÍQUESE Y CUMPLASE</w:t>
      </w:r>
    </w:p>
    <w:p>
      <w:pPr>
        <w:pStyle w:val="Normal"/>
        <w:rPr>
          <w:rFonts w:ascii="Tahoma" w:hAnsi="Tahoma" w:cs="Tahoma"/>
          <w:sz w:val="20"/>
          <w:szCs w:val="20"/>
          <w:lang w:val="es-CO"/>
        </w:rPr>
      </w:pPr>
      <w:r>
        <w:rPr>
          <w:rFonts w:cs="Tahoma" w:ascii="Tahoma" w:hAnsi="Tahoma"/>
          <w:sz w:val="20"/>
          <w:szCs w:val="20"/>
          <w:lang w:val="es-CO"/>
        </w:rPr>
      </w:r>
    </w:p>
    <w:p>
      <w:pPr>
        <w:pStyle w:val="Normal"/>
        <w:rPr>
          <w:rFonts w:ascii="Tahoma" w:hAnsi="Tahoma" w:cs="Tahoma"/>
          <w:sz w:val="20"/>
          <w:szCs w:val="20"/>
          <w:lang w:val="es-CO"/>
        </w:rPr>
      </w:pPr>
      <w:r>
        <w:rPr>
          <w:rFonts w:cs="Tahoma" w:ascii="Tahoma" w:hAnsi="Tahoma"/>
          <w:sz w:val="20"/>
          <w:szCs w:val="20"/>
          <w:lang w:val="es-CO"/>
        </w:rPr>
      </w:r>
    </w:p>
    <w:p>
      <w:pPr>
        <w:pStyle w:val="Normal"/>
        <w:jc w:val="center"/>
        <w:rPr>
          <w:sz w:val="20"/>
          <w:szCs w:val="20"/>
        </w:rPr>
      </w:pPr>
      <w:r>
        <w:rPr>
          <w:rFonts w:cs="Tahoma" w:ascii="Tahoma" w:hAnsi="Tahoma"/>
          <w:b/>
          <w:sz w:val="20"/>
          <w:szCs w:val="20"/>
          <w:lang w:val="es-CO"/>
        </w:rPr>
        <w:t>ALMA LORENA BERNAL NAVARRO</w:t>
      </w:r>
    </w:p>
    <w:p>
      <w:pPr>
        <w:pStyle w:val="Normal"/>
        <w:jc w:val="center"/>
        <w:rPr>
          <w:sz w:val="20"/>
          <w:szCs w:val="20"/>
        </w:rPr>
      </w:pPr>
      <w:r>
        <w:rPr>
          <w:rFonts w:cs="Tahoma" w:ascii="Tahoma" w:hAnsi="Tahoma"/>
          <w:sz w:val="20"/>
          <w:szCs w:val="20"/>
          <w:lang w:val="es-CO"/>
        </w:rPr>
        <w:t>Secretaria de Hacienda</w:t>
      </w:r>
    </w:p>
    <w:p>
      <w:pPr>
        <w:pStyle w:val="Normal"/>
        <w:jc w:val="both"/>
        <w:rPr>
          <w:rFonts w:ascii="Tahoma" w:hAnsi="Tahoma" w:cs="Tahoma"/>
          <w:color w:val="000000"/>
          <w:sz w:val="20"/>
          <w:szCs w:val="20"/>
          <w:lang w:eastAsia="es-CO"/>
        </w:rPr>
      </w:pPr>
      <w:r>
        <w:rPr>
          <w:rFonts w:cs="Tahoma" w:ascii="Tahoma" w:hAnsi="Tahoma"/>
          <w:color w:val="000000"/>
          <w:sz w:val="20"/>
          <w:szCs w:val="20"/>
          <w:lang w:eastAsia="es-CO"/>
        </w:rPr>
      </w:r>
    </w:p>
    <w:p>
      <w:pPr>
        <w:pStyle w:val="Normal"/>
        <w:jc w:val="both"/>
        <w:rPr>
          <w:rFonts w:ascii="Tahoma" w:hAnsi="Tahoma" w:cs="Tahoma"/>
          <w:color w:val="000000"/>
          <w:sz w:val="20"/>
          <w:szCs w:val="20"/>
          <w:lang w:eastAsia="es-CO"/>
        </w:rPr>
      </w:pPr>
      <w:r>
        <w:rPr>
          <w:rFonts w:cs="Tahoma" w:ascii="Tahoma" w:hAnsi="Tahoma"/>
          <w:color w:val="000000"/>
          <w:sz w:val="20"/>
          <w:szCs w:val="20"/>
          <w:lang w:eastAsia="es-CO"/>
        </w:rPr>
      </w:r>
    </w:p>
    <w:p>
      <w:pPr>
        <w:pStyle w:val="Normal"/>
        <w:jc w:val="both"/>
        <w:rPr>
          <w:rFonts w:ascii="Tahoma" w:hAnsi="Tahoma" w:cs="Tahoma"/>
          <w:color w:val="000000"/>
          <w:sz w:val="20"/>
          <w:szCs w:val="20"/>
          <w:lang w:eastAsia="es-CO"/>
        </w:rPr>
      </w:pPr>
      <w:r>
        <w:rPr>
          <w:rFonts w:cs="Tahoma" w:ascii="Tahoma" w:hAnsi="Tahoma"/>
          <w:color w:val="000000"/>
          <w:sz w:val="20"/>
          <w:szCs w:val="20"/>
          <w:lang w:eastAsia="es-CO"/>
        </w:rPr>
      </w:r>
    </w:p>
    <w:p>
      <w:pPr>
        <w:pStyle w:val="Normal"/>
        <w:tabs>
          <w:tab w:val="clear" w:pos="720"/>
          <w:tab w:val="left" w:pos="-720" w:leader="none"/>
        </w:tabs>
        <w:suppressAutoHyphens w:val="true"/>
        <w:rPr>
          <w:sz w:val="20"/>
          <w:szCs w:val="20"/>
        </w:rPr>
      </w:pPr>
      <w:r>
        <w:rPr>
          <w:rFonts w:cs="Tahoma" w:ascii="Tahoma" w:hAnsi="Tahoma"/>
          <w:spacing w:val="-3"/>
          <w:sz w:val="20"/>
          <w:szCs w:val="20"/>
        </w:rPr>
        <w:t xml:space="preserve">Proyectó: Oscar Fernández </w:t>
      </w:r>
    </w:p>
    <w:p>
      <w:pPr>
        <w:pStyle w:val="Normal"/>
        <w:tabs>
          <w:tab w:val="clear" w:pos="720"/>
          <w:tab w:val="left" w:pos="-720" w:leader="none"/>
        </w:tabs>
        <w:suppressAutoHyphens w:val="true"/>
        <w:rPr/>
      </w:pPr>
      <w:r>
        <w:rPr>
          <w:rFonts w:cs="Tahoma" w:ascii="Tahoma" w:hAnsi="Tahoma"/>
          <w:spacing w:val="-3"/>
          <w:sz w:val="20"/>
          <w:szCs w:val="20"/>
        </w:rPr>
        <w:t xml:space="preserve">Profesional Contratado </w:t>
      </w:r>
    </w:p>
    <w:p>
      <w:pPr>
        <w:pStyle w:val="Normal"/>
        <w:rPr>
          <w:rFonts w:ascii="Tahoma" w:hAnsi="Tahoma" w:cs="Tahoma"/>
          <w:color w:val="FF0000"/>
          <w:spacing w:val="-3"/>
          <w:sz w:val="20"/>
          <w:szCs w:val="20"/>
          <w:lang w:val="es-CO"/>
        </w:rPr>
      </w:pPr>
      <w:r>
        <w:rPr/>
      </w:r>
    </w:p>
    <w:sectPr>
      <w:headerReference w:type="default" r:id="rId2"/>
      <w:footerReference w:type="default" r:id="rId3"/>
      <w:type w:val="nextPage"/>
      <w:pgSz w:w="12240" w:h="15840"/>
      <w:pgMar w:left="1701" w:right="1418" w:header="283" w:top="1418" w:footer="227" w:bottom="1418" w:gutter="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Arial Narrow">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entury Gothic">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pBdr>
        <w:top w:val="threeDEmboss" w:sz="24" w:space="7" w:color="000000"/>
      </w:pBdr>
      <w:jc w:val="center"/>
      <w:rPr>
        <w:rFonts w:ascii="Arial Narrow" w:hAnsi="Arial Narrow" w:cs="Arial"/>
        <w:i/>
        <w:i/>
        <w:sz w:val="20"/>
      </w:rPr>
    </w:pPr>
    <w:r>
      <mc:AlternateContent>
        <mc:Choice Requires="wps">
          <w:drawing>
            <wp:anchor behindDoc="1" distT="0" distB="0" distL="0" distR="0" simplePos="0" locked="0" layoutInCell="1" allowOverlap="1" relativeHeight="7">
              <wp:simplePos x="0" y="0"/>
              <wp:positionH relativeFrom="page">
                <wp:posOffset>4052570</wp:posOffset>
              </wp:positionH>
              <wp:positionV relativeFrom="paragraph">
                <wp:posOffset>15875</wp:posOffset>
              </wp:positionV>
              <wp:extent cx="64770" cy="130810"/>
              <wp:effectExtent l="0" t="0" r="0" b="0"/>
              <wp:wrapTopAndBottom/>
              <wp:docPr id="3" name="Marco1"/>
              <a:graphic xmlns:a="http://schemas.openxmlformats.org/drawingml/2006/main">
                <a:graphicData uri="http://schemas.microsoft.com/office/word/2010/wordprocessingShape">
                  <wps:wsp>
                    <wps:cNvSpPr/>
                    <wps:spPr>
                      <a:xfrm>
                        <a:off x="0" y="0"/>
                        <a:ext cx="64080" cy="130320"/>
                      </a:xfrm>
                      <a:prstGeom prst="rect">
                        <a:avLst/>
                      </a:prstGeom>
                      <a:noFill/>
                      <a:ln>
                        <a:noFill/>
                      </a:ln>
                    </wps:spPr>
                    <wps:style>
                      <a:lnRef idx="0"/>
                      <a:fillRef idx="0"/>
                      <a:effectRef idx="0"/>
                      <a:fontRef idx="minor"/>
                    </wps:style>
                    <wps:txbx>
                      <w:txbxContent>
                        <w:p>
                          <w:pPr>
                            <w:pStyle w:val="Piedepgina"/>
                            <w:jc w:val="center"/>
                            <w:rPr>
                              <w:rStyle w:val="Pagenumber"/>
                              <w:sz w:val="18"/>
                              <w:szCs w:val="18"/>
                            </w:rPr>
                          </w:pPr>
                          <w:r>
                            <w:rPr>
                              <w:rStyle w:val="Pagenumber"/>
                              <w:color w:val="000000"/>
                              <w:sz w:val="18"/>
                              <w:szCs w:val="18"/>
                            </w:rPr>
                            <w:fldChar w:fldCharType="begin"/>
                          </w:r>
                          <w:r>
                            <w:rPr>
                              <w:rStyle w:val="Pagenumber"/>
                              <w:sz w:val="18"/>
                              <w:szCs w:val="18"/>
                              <w:color w:val="000000"/>
                            </w:rPr>
                            <w:instrText> PAGE </w:instrText>
                          </w:r>
                          <w:r>
                            <w:rPr>
                              <w:rStyle w:val="Pagenumber"/>
                              <w:sz w:val="18"/>
                              <w:szCs w:val="18"/>
                              <w:color w:val="000000"/>
                            </w:rPr>
                            <w:fldChar w:fldCharType="separate"/>
                          </w:r>
                          <w:r>
                            <w:rPr>
                              <w:rStyle w:val="Pagenumber"/>
                              <w:sz w:val="18"/>
                              <w:szCs w:val="18"/>
                              <w:color w:val="000000"/>
                            </w:rPr>
                            <w:t>3</w:t>
                          </w:r>
                          <w:r>
                            <w:rPr>
                              <w:rStyle w:val="Pagenumber"/>
                              <w:sz w:val="18"/>
                              <w:szCs w:val="18"/>
                              <w:color w:val="000000"/>
                            </w:rPr>
                            <w:fldChar w:fldCharType="end"/>
                          </w:r>
                        </w:p>
                      </w:txbxContent>
                    </wps:txbx>
                    <wps:bodyPr lIns="0" rIns="0" tIns="0" bIns="0">
                      <a:spAutoFit/>
                    </wps:bodyPr>
                  </wps:wsp>
                </a:graphicData>
              </a:graphic>
            </wp:anchor>
          </w:drawing>
        </mc:Choice>
        <mc:Fallback>
          <w:pict>
            <v:rect id="shape_0" ID="Marco1" stroked="f" style="position:absolute;margin-left:319.1pt;margin-top:1.25pt;width:5pt;height:10.2pt;mso-position-horizontal-relative:page">
              <w10:wrap type="square"/>
              <v:fill o:detectmouseclick="t" on="false"/>
              <v:stroke color="#3465a4" joinstyle="round" endcap="flat"/>
              <v:textbox>
                <w:txbxContent>
                  <w:p>
                    <w:pPr>
                      <w:pStyle w:val="Piedepgina"/>
                      <w:jc w:val="center"/>
                      <w:rPr>
                        <w:rStyle w:val="Pagenumber"/>
                        <w:sz w:val="18"/>
                        <w:szCs w:val="18"/>
                      </w:rPr>
                    </w:pPr>
                    <w:r>
                      <w:rPr>
                        <w:rStyle w:val="Pagenumber"/>
                        <w:color w:val="000000"/>
                        <w:sz w:val="18"/>
                        <w:szCs w:val="18"/>
                      </w:rPr>
                      <w:fldChar w:fldCharType="begin"/>
                    </w:r>
                    <w:r>
                      <w:rPr>
                        <w:rStyle w:val="Pagenumber"/>
                        <w:sz w:val="18"/>
                        <w:szCs w:val="18"/>
                        <w:color w:val="000000"/>
                      </w:rPr>
                      <w:instrText> PAGE </w:instrText>
                    </w:r>
                    <w:r>
                      <w:rPr>
                        <w:rStyle w:val="Pagenumber"/>
                        <w:sz w:val="18"/>
                        <w:szCs w:val="18"/>
                        <w:color w:val="000000"/>
                      </w:rPr>
                      <w:fldChar w:fldCharType="separate"/>
                    </w:r>
                    <w:r>
                      <w:rPr>
                        <w:rStyle w:val="Pagenumber"/>
                        <w:sz w:val="18"/>
                        <w:szCs w:val="18"/>
                        <w:color w:val="000000"/>
                      </w:rPr>
                      <w:t>3</w:t>
                    </w:r>
                    <w:r>
                      <w:rPr>
                        <w:rStyle w:val="Pagenumber"/>
                        <w:sz w:val="18"/>
                        <w:szCs w:val="18"/>
                        <w:color w:val="000000"/>
                      </w:rPr>
                      <w:fldChar w:fldCharType="end"/>
                    </w:r>
                  </w:p>
                </w:txbxContent>
              </v:textbox>
            </v:rect>
          </w:pict>
        </mc:Fallback>
      </mc:AlternateContent>
    </w:r>
    <w:r>
      <w:rPr>
        <w:rFonts w:cs="Arial" w:ascii="Arial Narrow" w:hAnsi="Arial Narrow"/>
        <w:i/>
        <w:sz w:val="20"/>
      </w:rPr>
      <w:t>Calle 12 No. 8-13, línea de atención al usuario 3508331834 Palacio Municipal -  Código postal: 852010</w:t>
    </w:r>
  </w:p>
  <w:p>
    <w:pPr>
      <w:pStyle w:val="Piedepgina"/>
      <w:pBdr>
        <w:top w:val="threeDEmboss" w:sz="24" w:space="7" w:color="000000"/>
      </w:pBdr>
      <w:jc w:val="center"/>
      <w:rPr>
        <w:rStyle w:val="EnlacedeInternet"/>
        <w:rFonts w:ascii="Arial Narrow" w:hAnsi="Arial Narrow" w:cs="Arial"/>
        <w:i/>
        <w:i/>
        <w:sz w:val="20"/>
      </w:rPr>
    </w:pPr>
    <w:r>
      <w:rPr>
        <w:rFonts w:cs="Arial" w:ascii="Arial Narrow" w:hAnsi="Arial Narrow"/>
        <w:i/>
        <w:sz w:val="20"/>
      </w:rPr>
      <w:t xml:space="preserve">Página Web: </w:t>
    </w:r>
    <w:hyperlink r:id="rId1">
      <w:r>
        <w:rPr>
          <w:rStyle w:val="EnlacedeInternet"/>
          <w:rFonts w:cs="Arial" w:ascii="Arial Narrow" w:hAnsi="Arial Narrow"/>
          <w:i/>
          <w:sz w:val="20"/>
        </w:rPr>
        <w:t>www.hatocorozal-casanare.gov.co</w:t>
      </w:r>
    </w:hyperlink>
    <w:r>
      <w:rPr>
        <w:rFonts w:cs="Arial" w:ascii="Arial Narrow" w:hAnsi="Arial Narrow"/>
        <w:i/>
        <w:sz w:val="20"/>
      </w:rPr>
      <w:t xml:space="preserve"> E-mails: </w:t>
    </w:r>
    <w:hyperlink r:id="rId2">
      <w:r>
        <w:rPr>
          <w:rStyle w:val="EnlacedeInternet"/>
          <w:rFonts w:cs="Arial" w:ascii="Arial Narrow" w:hAnsi="Arial Narrow"/>
          <w:i/>
          <w:sz w:val="20"/>
        </w:rPr>
        <w:t>hacienda@hatocorozal-casanare.gov.co</w:t>
      </w:r>
    </w:hyperlink>
  </w:p>
  <w:p>
    <w:pPr>
      <w:pStyle w:val="Piedepgina"/>
      <w:jc w:val="center"/>
      <w:rPr>
        <w:sz w:val="20"/>
      </w:rPr>
    </w:pPr>
    <w:r>
      <w:rPr>
        <w:rFonts w:cs="Arial" w:ascii="Arial Narrow" w:hAnsi="Arial Narrow"/>
        <w:i/>
        <w:sz w:val="20"/>
      </w:rPr>
      <w:t xml:space="preserve">Hato Corozal – </w:t>
    </w:r>
    <w:r>
      <w:rPr>
        <w:rFonts w:cs="Arial" w:ascii="Arial" w:hAnsi="Arial"/>
        <w:i/>
        <w:sz w:val="20"/>
      </w:rPr>
      <w:t>Casanare “Alto y sostenible”</w:t>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72" w:type="dxa"/>
      <w:jc w:val="left"/>
      <w:tblInd w:w="-544" w:type="dxa"/>
      <w:tblCellMar>
        <w:top w:w="0" w:type="dxa"/>
        <w:left w:w="108" w:type="dxa"/>
        <w:bottom w:w="0" w:type="dxa"/>
        <w:right w:w="108" w:type="dxa"/>
      </w:tblCellMar>
      <w:tblLook w:val="04a0" w:noHBand="0" w:noVBand="1" w:firstColumn="1" w:lastRow="0" w:lastColumn="0" w:firstRow="1"/>
    </w:tblPr>
    <w:tblGrid>
      <w:gridCol w:w="1621"/>
      <w:gridCol w:w="3301"/>
      <w:gridCol w:w="1029"/>
      <w:gridCol w:w="1863"/>
      <w:gridCol w:w="1858"/>
    </w:tblGrid>
    <w:tr>
      <w:trPr>
        <w:trHeight w:val="126" w:hRule="atLeast"/>
      </w:trPr>
      <w:tc>
        <w:tcPr>
          <w:tcW w:w="1621"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252" w:leader="none"/>
              <w:tab w:val="right" w:pos="8504" w:leader="none"/>
            </w:tabs>
            <w:rPr>
              <w:rFonts w:cs="Arial"/>
              <w:color w:val="000000"/>
              <w:sz w:val="16"/>
              <w:szCs w:val="16"/>
              <w:lang w:eastAsia="es-CO"/>
            </w:rPr>
          </w:pPr>
          <w:r>
            <w:rPr>
              <w:rFonts w:cs="Arial"/>
              <w:color w:val="000000"/>
              <w:sz w:val="16"/>
              <w:szCs w:val="16"/>
              <w:lang w:eastAsia="es-CO"/>
            </w:rPr>
            <w:drawing>
              <wp:anchor behindDoc="1" distT="0" distB="0" distL="0" distR="0" simplePos="0" locked="0" layoutInCell="1" allowOverlap="1" relativeHeight="4">
                <wp:simplePos x="0" y="0"/>
                <wp:positionH relativeFrom="column">
                  <wp:posOffset>50800</wp:posOffset>
                </wp:positionH>
                <wp:positionV relativeFrom="paragraph">
                  <wp:posOffset>52070</wp:posOffset>
                </wp:positionV>
                <wp:extent cx="735965" cy="819150"/>
                <wp:effectExtent l="0" t="0" r="0" b="0"/>
                <wp:wrapNone/>
                <wp:docPr id="1" name="Imagen 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USUARIO\Pictures\escudodehatocorozal_1_6.jpg"/>
                        <pic:cNvPicPr>
                          <a:picLocks noChangeAspect="1" noChangeArrowheads="1"/>
                        </pic:cNvPicPr>
                      </pic:nvPicPr>
                      <pic:blipFill>
                        <a:blip r:embed="rId1"/>
                        <a:srcRect l="8705" t="7158" r="7808" b="6366"/>
                        <a:stretch>
                          <a:fillRect/>
                        </a:stretch>
                      </pic:blipFill>
                      <pic:spPr bwMode="auto">
                        <a:xfrm>
                          <a:off x="0" y="0"/>
                          <a:ext cx="735965" cy="819150"/>
                        </a:xfrm>
                        <a:prstGeom prst="rect">
                          <a:avLst/>
                        </a:prstGeom>
                      </pic:spPr>
                    </pic:pic>
                  </a:graphicData>
                </a:graphic>
              </wp:anchor>
            </w:drawing>
          </w:r>
        </w:p>
        <w:p>
          <w:pPr>
            <w:pStyle w:val="Normal"/>
            <w:tabs>
              <w:tab w:val="clear" w:pos="720"/>
              <w:tab w:val="center" w:pos="4252" w:leader="none"/>
              <w:tab w:val="right" w:pos="8504" w:leader="none"/>
            </w:tabs>
            <w:jc w:val="center"/>
            <w:rPr>
              <w:rFonts w:cs="Arial"/>
              <w:color w:val="000000"/>
              <w:sz w:val="16"/>
              <w:szCs w:val="16"/>
              <w:lang w:eastAsia="es-CO"/>
            </w:rPr>
          </w:pPr>
          <w:r>
            <w:rPr>
              <w:rFonts w:cs="Arial"/>
              <w:color w:val="000000"/>
              <w:sz w:val="16"/>
              <w:szCs w:val="16"/>
              <w:lang w:eastAsia="es-CO"/>
            </w:rPr>
          </w:r>
        </w:p>
        <w:p>
          <w:pPr>
            <w:pStyle w:val="Normal"/>
            <w:tabs>
              <w:tab w:val="clear" w:pos="720"/>
              <w:tab w:val="center" w:pos="4252" w:leader="none"/>
              <w:tab w:val="right" w:pos="8504" w:leader="none"/>
            </w:tabs>
            <w:jc w:val="center"/>
            <w:rPr>
              <w:rFonts w:cs="Arial"/>
              <w:color w:val="000000"/>
              <w:sz w:val="16"/>
              <w:szCs w:val="16"/>
              <w:lang w:eastAsia="es-CO"/>
            </w:rPr>
          </w:pPr>
          <w:r>
            <w:rPr>
              <w:rFonts w:cs="Arial"/>
              <w:color w:val="000000"/>
              <w:sz w:val="16"/>
              <w:szCs w:val="16"/>
              <w:lang w:eastAsia="es-CO"/>
            </w:rPr>
          </w:r>
        </w:p>
        <w:p>
          <w:pPr>
            <w:pStyle w:val="Normal"/>
            <w:tabs>
              <w:tab w:val="clear" w:pos="720"/>
              <w:tab w:val="center" w:pos="4252" w:leader="none"/>
              <w:tab w:val="right" w:pos="8504" w:leader="none"/>
            </w:tabs>
            <w:rPr>
              <w:rFonts w:cs="Arial"/>
              <w:color w:val="000000"/>
              <w:sz w:val="16"/>
              <w:szCs w:val="16"/>
              <w:lang w:eastAsia="es-CO"/>
            </w:rPr>
          </w:pPr>
          <w:r>
            <w:rPr>
              <w:rFonts w:cs="Arial"/>
              <w:color w:val="000000"/>
              <w:sz w:val="16"/>
              <w:szCs w:val="16"/>
              <w:lang w:eastAsia="es-CO"/>
            </w:rPr>
          </w:r>
        </w:p>
        <w:p>
          <w:pPr>
            <w:pStyle w:val="Normal"/>
            <w:tabs>
              <w:tab w:val="clear" w:pos="720"/>
              <w:tab w:val="center" w:pos="4252" w:leader="none"/>
              <w:tab w:val="right" w:pos="8504" w:leader="none"/>
            </w:tabs>
            <w:jc w:val="center"/>
            <w:rPr>
              <w:rFonts w:cs="Arial"/>
              <w:color w:val="000000"/>
              <w:sz w:val="16"/>
              <w:szCs w:val="16"/>
              <w:lang w:eastAsia="es-CO"/>
            </w:rPr>
          </w:pPr>
          <w:r>
            <w:rPr>
              <w:rFonts w:cs="Arial"/>
              <w:color w:val="000000"/>
              <w:sz w:val="16"/>
              <w:szCs w:val="16"/>
              <w:lang w:eastAsia="es-CO"/>
            </w:rPr>
            <w:t>NIT.800012638-2</w:t>
          </w:r>
        </w:p>
      </w:tc>
      <w:tc>
        <w:tcPr>
          <w:tcW w:w="33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 xml:space="preserve">ALCALDIA MUNICIPAL </w:t>
          </w:r>
        </w:p>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 xml:space="preserve"> </w:t>
          </w:r>
          <w:r>
            <w:rPr>
              <w:rFonts w:cs="Arial"/>
              <w:color w:val="000000"/>
              <w:lang w:eastAsia="es-CO"/>
            </w:rPr>
            <w:t>HATO COROZAL-CASANARE</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t>Código</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PA-GD-P1-F1</w:t>
          </w:r>
        </w:p>
      </w:tc>
      <w:tc>
        <w:tcPr>
          <w:tcW w:w="1858" w:type="dxa"/>
          <w:vMerge w:val="restart"/>
          <w:tcBorders>
            <w:top w:val="single" w:sz="4" w:space="0" w:color="000000"/>
            <w:left w:val="single" w:sz="4" w:space="0" w:color="000000"/>
            <w:right w:val="single" w:sz="4" w:space="0" w:color="000000"/>
          </w:tcBorders>
        </w:tcPr>
        <w:p>
          <w:pPr>
            <w:pStyle w:val="Normal"/>
            <w:tabs>
              <w:tab w:val="clear" w:pos="720"/>
              <w:tab w:val="center" w:pos="4252" w:leader="none"/>
              <w:tab w:val="right" w:pos="8504" w:leader="none"/>
            </w:tabs>
            <w:rPr>
              <w:rFonts w:cs="Arial"/>
              <w:color w:val="000000"/>
              <w:lang w:eastAsia="es-CO"/>
            </w:rPr>
          </w:pPr>
          <w:r>
            <w:rPr/>
            <w:drawing>
              <wp:inline distT="0" distB="0" distL="0" distR="0">
                <wp:extent cx="1038225" cy="910590"/>
                <wp:effectExtent l="0" t="0" r="0" b="0"/>
                <wp:docPr id="2" name="Imagen 2"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ALMACEN\Desktop\WhatsApp Image 2020-01-07 at 2.34.52 PM.jpeg"/>
                        <pic:cNvPicPr>
                          <a:picLocks noChangeAspect="1" noChangeArrowheads="1"/>
                        </pic:cNvPicPr>
                      </pic:nvPicPr>
                      <pic:blipFill>
                        <a:blip r:embed="rId2"/>
                        <a:stretch>
                          <a:fillRect/>
                        </a:stretch>
                      </pic:blipFill>
                      <pic:spPr bwMode="auto">
                        <a:xfrm>
                          <a:off x="0" y="0"/>
                          <a:ext cx="1038225" cy="910590"/>
                        </a:xfrm>
                        <a:prstGeom prst="rect">
                          <a:avLst/>
                        </a:prstGeom>
                      </pic:spPr>
                    </pic:pic>
                  </a:graphicData>
                </a:graphic>
              </wp:inline>
            </w:drawing>
          </w:r>
        </w:p>
      </w:tc>
    </w:tr>
    <w:tr>
      <w:trPr>
        <w:trHeight w:val="145"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es-CO"/>
            </w:rPr>
          </w:pPr>
          <w:r>
            <w:rPr>
              <w:bCs/>
              <w:color w:val="000000"/>
              <w:lang w:eastAsia="es-CO"/>
            </w:rPr>
          </w:r>
        </w:p>
      </w:tc>
      <w:tc>
        <w:tcPr>
          <w:tcW w:w="33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color w:val="000000"/>
              <w:lang w:eastAsia="es-CO"/>
            </w:rPr>
          </w:pPr>
          <w:r>
            <w:rPr>
              <w:rFonts w:cs="Arial"/>
              <w:bCs/>
              <w:color w:val="000000"/>
              <w:lang w:eastAsia="es-CO"/>
            </w:rPr>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t>Versión</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02</w:t>
          </w:r>
        </w:p>
      </w:tc>
      <w:tc>
        <w:tcPr>
          <w:tcW w:w="1858" w:type="dxa"/>
          <w:vMerge w:val="continue"/>
          <w:tcBorders>
            <w:left w:val="single" w:sz="4" w:space="0" w:color="000000"/>
            <w:right w:val="single" w:sz="4" w:space="0" w:color="000000"/>
          </w:tcBorders>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r>
        </w:p>
      </w:tc>
    </w:tr>
    <w:tr>
      <w:trPr>
        <w:trHeight w:val="149"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es-CO"/>
            </w:rPr>
          </w:pPr>
          <w:r>
            <w:rPr>
              <w:bCs/>
              <w:color w:val="000000"/>
              <w:lang w:eastAsia="es-CO"/>
            </w:rPr>
          </w:r>
        </w:p>
      </w:tc>
      <w:tc>
        <w:tcPr>
          <w:tcW w:w="330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Arial"/>
              <w:bCs/>
              <w:color w:val="000000"/>
              <w:sz w:val="22"/>
              <w:szCs w:val="22"/>
              <w:lang w:eastAsia="es-CO"/>
            </w:rPr>
          </w:pPr>
          <w:r>
            <w:rPr>
              <w:rFonts w:cs="Arial"/>
              <w:bCs/>
              <w:color w:val="000000"/>
              <w:sz w:val="22"/>
              <w:szCs w:val="22"/>
              <w:lang w:eastAsia="es-CO"/>
            </w:rPr>
            <w:t>OFICIO</w:t>
          </w:r>
        </w:p>
      </w:tc>
      <w:tc>
        <w:tcPr>
          <w:tcW w:w="1029"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t>Fecha</w:t>
          </w:r>
        </w:p>
      </w:tc>
      <w:tc>
        <w:tcPr>
          <w:tcW w:w="1863"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center" w:pos="4252" w:leader="none"/>
              <w:tab w:val="right" w:pos="8504" w:leader="none"/>
            </w:tabs>
            <w:jc w:val="center"/>
            <w:rPr>
              <w:rFonts w:cs="Arial"/>
              <w:color w:val="000000"/>
              <w:lang w:eastAsia="es-CO"/>
            </w:rPr>
          </w:pPr>
          <w:r>
            <w:rPr>
              <w:rFonts w:cs="Arial"/>
              <w:color w:val="000000"/>
              <w:lang w:eastAsia="es-CO"/>
            </w:rPr>
            <w:t>22-06-2015</w:t>
          </w:r>
        </w:p>
      </w:tc>
      <w:tc>
        <w:tcPr>
          <w:tcW w:w="1858" w:type="dxa"/>
          <w:vMerge w:val="continue"/>
          <w:tcBorders>
            <w:left w:val="single" w:sz="4" w:space="0" w:color="000000"/>
            <w:right w:val="single" w:sz="4" w:space="0" w:color="000000"/>
          </w:tcBorders>
        </w:tcPr>
        <w:p>
          <w:pPr>
            <w:pStyle w:val="Normal"/>
            <w:tabs>
              <w:tab w:val="clear" w:pos="720"/>
              <w:tab w:val="center" w:pos="4252" w:leader="none"/>
              <w:tab w:val="right" w:pos="8504" w:leader="none"/>
            </w:tabs>
            <w:rPr>
              <w:rFonts w:cs="Arial"/>
              <w:color w:val="000000"/>
              <w:lang w:eastAsia="es-CO"/>
            </w:rPr>
          </w:pPr>
          <w:r>
            <w:rPr>
              <w:rFonts w:cs="Arial"/>
              <w:color w:val="000000"/>
              <w:lang w:eastAsia="es-CO"/>
            </w:rPr>
          </w:r>
        </w:p>
      </w:tc>
    </w:tr>
    <w:tr>
      <w:trPr>
        <w:trHeight w:val="224" w:hRule="atLeast"/>
      </w:trPr>
      <w:tc>
        <w:tcPr>
          <w:tcW w:w="162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bCs/>
              <w:color w:val="000000"/>
              <w:lang w:eastAsia="es-CO"/>
            </w:rPr>
          </w:pPr>
          <w:r>
            <w:rPr>
              <w:bCs/>
              <w:color w:val="000000"/>
              <w:lang w:eastAsia="es-CO"/>
            </w:rPr>
          </w:r>
        </w:p>
      </w:tc>
      <w:tc>
        <w:tcPr>
          <w:tcW w:w="33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rFonts w:cs="Arial"/>
              <w:bCs/>
              <w:color w:val="000000"/>
              <w:lang w:eastAsia="es-CO"/>
            </w:rPr>
          </w:pPr>
          <w:r>
            <w:rPr>
              <w:rFonts w:cs="Arial"/>
              <w:bCs/>
              <w:color w:val="000000"/>
              <w:lang w:eastAsia="es-CO"/>
            </w:rPr>
          </w:r>
        </w:p>
      </w:tc>
      <w:tc>
        <w:tcPr>
          <w:tcW w:w="2892" w:type="dxa"/>
          <w:gridSpan w:val="2"/>
          <w:tcBorders>
            <w:top w:val="single" w:sz="4" w:space="0" w:color="000000"/>
            <w:left w:val="single" w:sz="4" w:space="0" w:color="000000"/>
            <w:bottom w:val="single" w:sz="4" w:space="0" w:color="000000"/>
            <w:right w:val="single" w:sz="4" w:space="0" w:color="000000"/>
          </w:tcBorders>
          <w:vAlign w:val="center"/>
        </w:tcPr>
        <w:sdt>
          <w:sdtPr>
            <w:docPartObj>
              <w:docPartGallery w:val="Page Numbers (Top of Page)"/>
              <w:docPartUnique w:val="true"/>
            </w:docPartObj>
            <w:id w:val="1685085876"/>
          </w:sdtPr>
          <w:sdtContent>
            <w:p>
              <w:pPr>
                <w:pStyle w:val="Normal"/>
                <w:jc w:val="center"/>
                <w:rPr>
                  <w:color w:val="000000"/>
                  <w:lang w:eastAsia="es-CO"/>
                </w:rPr>
              </w:pPr>
              <w:r>
                <w:rPr>
                  <w:rFonts w:cs="Arial"/>
                  <w:color w:val="000000"/>
                  <w:lang w:eastAsia="es-CO"/>
                </w:rPr>
                <w:t xml:space="preserve">Página </w:t>
              </w:r>
              <w:r>
                <w:rPr>
                  <w:rFonts w:cs="Arial"/>
                  <w:color w:val="000000"/>
                  <w:lang w:eastAsia="es-CO"/>
                </w:rPr>
                <w:fldChar w:fldCharType="begin"/>
              </w:r>
              <w:r>
                <w:rPr>
                  <w:rFonts w:cs="Arial"/>
                  <w:color w:val="000000"/>
                  <w:lang w:eastAsia="es-CO"/>
                </w:rPr>
                <w:instrText> PAGE </w:instrText>
              </w:r>
              <w:r>
                <w:rPr>
                  <w:rFonts w:cs="Arial"/>
                  <w:color w:val="000000"/>
                  <w:lang w:eastAsia="es-CO"/>
                </w:rPr>
                <w:fldChar w:fldCharType="separate"/>
              </w:r>
              <w:r>
                <w:rPr>
                  <w:rFonts w:cs="Arial"/>
                  <w:color w:val="000000"/>
                  <w:lang w:eastAsia="es-CO"/>
                </w:rPr>
                <w:t>3</w:t>
              </w:r>
              <w:r>
                <w:rPr>
                  <w:rFonts w:cs="Arial"/>
                  <w:color w:val="000000"/>
                  <w:lang w:eastAsia="es-CO"/>
                </w:rPr>
                <w:fldChar w:fldCharType="end"/>
              </w:r>
              <w:r>
                <w:rPr>
                  <w:rFonts w:cs="Arial"/>
                  <w:color w:val="000000"/>
                  <w:lang w:eastAsia="es-CO"/>
                </w:rPr>
                <w:t xml:space="preserve"> de 2</w:t>
              </w:r>
            </w:p>
          </w:sdtContent>
        </w:sdt>
      </w:tc>
      <w:tc>
        <w:tcPr>
          <w:tcW w:w="1858" w:type="dxa"/>
          <w:vMerge w:val="continue"/>
          <w:tcBorders>
            <w:left w:val="single" w:sz="4" w:space="0" w:color="000000"/>
            <w:bottom w:val="single" w:sz="4" w:space="0" w:color="000000"/>
            <w:right w:val="single" w:sz="4" w:space="0" w:color="000000"/>
          </w:tcBorders>
        </w:tcPr>
        <w:p>
          <w:pPr>
            <w:pStyle w:val="Normal"/>
            <w:jc w:val="center"/>
            <w:rPr>
              <w:color w:val="000000"/>
              <w:lang w:eastAsia="es-CO"/>
            </w:rPr>
          </w:pPr>
          <w:r>
            <w:rPr>
              <w:color w:val="000000"/>
              <w:lang w:eastAsia="es-CO"/>
            </w:rPr>
          </w:r>
        </w:p>
      </w:tc>
    </w:tr>
  </w:tbl>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471c5"/>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es-ES" w:eastAsia="es-ES" w:bidi="ar-SA"/>
    </w:rPr>
  </w:style>
  <w:style w:type="paragraph" w:styleId="Ttulo1">
    <w:name w:val="Heading 1"/>
    <w:basedOn w:val="Normal"/>
    <w:next w:val="Normal"/>
    <w:link w:val="Ttulo1Car"/>
    <w:qFormat/>
    <w:rsid w:val="00fa4f30"/>
    <w:pPr>
      <w:keepNext w:val="true"/>
      <w:jc w:val="center"/>
      <w:outlineLvl w:val="0"/>
    </w:pPr>
    <w:rPr>
      <w:rFonts w:ascii="Arial" w:hAnsi="Arial"/>
      <w:sz w:val="22"/>
      <w:lang w:val="es-CO"/>
    </w:rPr>
  </w:style>
  <w:style w:type="paragraph" w:styleId="Ttulo2">
    <w:name w:val="Heading 2"/>
    <w:basedOn w:val="Normal"/>
    <w:next w:val="Normal"/>
    <w:link w:val="Ttulo2Car"/>
    <w:uiPriority w:val="9"/>
    <w:unhideWhenUsed/>
    <w:qFormat/>
    <w:rsid w:val="00fa4f30"/>
    <w:pPr>
      <w:keepNext w:val="true"/>
      <w:keepLines/>
      <w:spacing w:lineRule="auto" w:line="276" w:before="40" w:after="0"/>
      <w:outlineLvl w:val="1"/>
    </w:pPr>
    <w:rPr>
      <w:rFonts w:ascii="Calibri Light" w:hAnsi="Calibri Light" w:eastAsia="" w:cs="" w:asciiTheme="majorHAnsi" w:cstheme="majorBidi" w:eastAsiaTheme="majorEastAsia" w:hAnsiTheme="majorHAnsi"/>
      <w:color w:val="2E74B5" w:themeColor="accent1" w:themeShade="bf"/>
      <w:sz w:val="26"/>
      <w:szCs w:val="26"/>
      <w:lang w:val="es-CO" w:eastAsia="en-US"/>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d1673a"/>
    <w:rPr/>
  </w:style>
  <w:style w:type="character" w:styleId="PiedepginaCar" w:customStyle="1">
    <w:name w:val="Pie de página Car"/>
    <w:basedOn w:val="DefaultParagraphFont"/>
    <w:link w:val="Piedepgina"/>
    <w:qFormat/>
    <w:rsid w:val="00d1673a"/>
    <w:rPr/>
  </w:style>
  <w:style w:type="character" w:styleId="EnlacedeInternet">
    <w:name w:val="Enlace de Internet"/>
    <w:basedOn w:val="DefaultParagraphFont"/>
    <w:uiPriority w:val="99"/>
    <w:unhideWhenUsed/>
    <w:rsid w:val="002a6ea0"/>
    <w:rPr>
      <w:color w:val="0563C1" w:themeColor="hyperlink"/>
      <w:u w:val="single"/>
    </w:rPr>
  </w:style>
  <w:style w:type="character" w:styleId="Mencinsinresolver1" w:customStyle="1">
    <w:name w:val="Mención sin resolver1"/>
    <w:basedOn w:val="DefaultParagraphFont"/>
    <w:uiPriority w:val="99"/>
    <w:semiHidden/>
    <w:unhideWhenUsed/>
    <w:qFormat/>
    <w:rsid w:val="00a92c80"/>
    <w:rPr>
      <w:color w:val="605E5C"/>
      <w:shd w:fill="E1DFDD" w:val="clear"/>
    </w:rPr>
  </w:style>
  <w:style w:type="character" w:styleId="Textoindependiente3Car" w:customStyle="1">
    <w:name w:val="Texto independiente 3 Car"/>
    <w:basedOn w:val="DefaultParagraphFont"/>
    <w:link w:val="Textoindependiente3"/>
    <w:qFormat/>
    <w:rsid w:val="003471c5"/>
    <w:rPr>
      <w:rFonts w:ascii="Times New Roman" w:hAnsi="Times New Roman" w:eastAsia="Times New Roman" w:cs="Times New Roman"/>
      <w:sz w:val="16"/>
      <w:szCs w:val="16"/>
      <w:lang w:val="es-ES" w:eastAsia="es-ES"/>
    </w:rPr>
  </w:style>
  <w:style w:type="character" w:styleId="TextoindependienteCar" w:customStyle="1">
    <w:name w:val="Texto independiente Car"/>
    <w:basedOn w:val="DefaultParagraphFont"/>
    <w:link w:val="Textoindependiente"/>
    <w:qFormat/>
    <w:rsid w:val="00fa4f30"/>
    <w:rPr>
      <w:rFonts w:ascii="Times New Roman" w:hAnsi="Times New Roman" w:eastAsia="Times New Roman" w:cs="Times New Roman"/>
      <w:sz w:val="24"/>
      <w:szCs w:val="20"/>
      <w:lang w:val="es-ES" w:eastAsia="es-ES"/>
    </w:rPr>
  </w:style>
  <w:style w:type="character" w:styleId="Ttulo1Car" w:customStyle="1">
    <w:name w:val="Título 1 Car"/>
    <w:basedOn w:val="DefaultParagraphFont"/>
    <w:link w:val="Ttulo1"/>
    <w:qFormat/>
    <w:rsid w:val="00fa4f30"/>
    <w:rPr>
      <w:rFonts w:ascii="Arial" w:hAnsi="Arial" w:eastAsia="Times New Roman" w:cs="Times New Roman"/>
      <w:szCs w:val="20"/>
      <w:lang w:val="es-CO" w:eastAsia="es-ES"/>
    </w:rPr>
  </w:style>
  <w:style w:type="character" w:styleId="Ttulo2Car" w:customStyle="1">
    <w:name w:val="Título 2 Car"/>
    <w:basedOn w:val="DefaultParagraphFont"/>
    <w:link w:val="Ttulo2"/>
    <w:uiPriority w:val="9"/>
    <w:qFormat/>
    <w:rsid w:val="00fa4f30"/>
    <w:rPr>
      <w:rFonts w:ascii="Calibri Light" w:hAnsi="Calibri Light" w:eastAsia="" w:cs="" w:asciiTheme="majorHAnsi" w:cstheme="majorBidi" w:eastAsiaTheme="majorEastAsia" w:hAnsiTheme="majorHAnsi"/>
      <w:color w:val="2E74B5" w:themeColor="accent1" w:themeShade="bf"/>
      <w:sz w:val="26"/>
      <w:szCs w:val="26"/>
      <w:lang w:val="es-CO"/>
    </w:rPr>
  </w:style>
  <w:style w:type="character" w:styleId="TtuloCar" w:customStyle="1">
    <w:name w:val="Título Car"/>
    <w:qFormat/>
    <w:rsid w:val="00fa4f30"/>
    <w:rPr>
      <w:rFonts w:ascii="Arial Narrow" w:hAnsi="Arial Narrow" w:eastAsia="Times New Roman"/>
      <w:b/>
      <w:sz w:val="24"/>
      <w:lang w:val="es-ES" w:eastAsia="es-ES"/>
    </w:rPr>
  </w:style>
  <w:style w:type="character" w:styleId="TextonotapieCar" w:customStyle="1">
    <w:name w:val="Texto nota pie Car"/>
    <w:basedOn w:val="DefaultParagraphFont"/>
    <w:link w:val="Textonotapie"/>
    <w:qFormat/>
    <w:rsid w:val="00fa4f30"/>
    <w:rPr>
      <w:rFonts w:ascii="Calibri" w:hAnsi="Calibri" w:eastAsia="Calibri" w:cs="Times New Roman"/>
      <w:sz w:val="20"/>
      <w:szCs w:val="20"/>
      <w:lang w:val="es-CO"/>
    </w:rPr>
  </w:style>
  <w:style w:type="character" w:styleId="Ancladenotaalpie">
    <w:name w:val="Ancla de nota al pie"/>
    <w:rPr>
      <w:vertAlign w:val="superscript"/>
    </w:rPr>
  </w:style>
  <w:style w:type="character" w:styleId="FootnoteCharacters">
    <w:name w:val="Footnote Characters"/>
    <w:basedOn w:val="DefaultParagraphFont"/>
    <w:uiPriority w:val="99"/>
    <w:unhideWhenUsed/>
    <w:qFormat/>
    <w:rsid w:val="00fa4f30"/>
    <w:rPr>
      <w:vertAlign w:val="superscript"/>
    </w:rPr>
  </w:style>
  <w:style w:type="character" w:styleId="TextodegloboCar" w:customStyle="1">
    <w:name w:val="Texto de globo Car"/>
    <w:basedOn w:val="DefaultParagraphFont"/>
    <w:link w:val="Textodeglobo"/>
    <w:uiPriority w:val="99"/>
    <w:semiHidden/>
    <w:qFormat/>
    <w:rsid w:val="00fa4f30"/>
    <w:rPr>
      <w:rFonts w:ascii="Segoe UI" w:hAnsi="Segoe UI" w:eastAsia="Calibri" w:cs="Segoe UI"/>
      <w:sz w:val="18"/>
      <w:szCs w:val="18"/>
      <w:lang w:val="es-CO"/>
    </w:rPr>
  </w:style>
  <w:style w:type="character" w:styleId="Appleconvertedspace" w:customStyle="1">
    <w:name w:val="apple-converted-space"/>
    <w:qFormat/>
    <w:rsid w:val="00fa4f30"/>
    <w:rPr/>
  </w:style>
  <w:style w:type="character" w:styleId="TtuloCar1" w:customStyle="1">
    <w:name w:val="Título Car1"/>
    <w:basedOn w:val="DefaultParagraphFont"/>
    <w:link w:val="Ttulo"/>
    <w:uiPriority w:val="10"/>
    <w:qFormat/>
    <w:rsid w:val="00fa4f30"/>
    <w:rPr>
      <w:rFonts w:ascii="Calibri Light" w:hAnsi="Calibri Light" w:eastAsia="" w:cs="" w:asciiTheme="majorHAnsi" w:cstheme="majorBidi" w:eastAsiaTheme="majorEastAsia" w:hAnsiTheme="majorHAnsi"/>
      <w:spacing w:val="-10"/>
      <w:kern w:val="2"/>
      <w:sz w:val="56"/>
      <w:szCs w:val="56"/>
      <w:lang w:val="es-CO"/>
    </w:rPr>
  </w:style>
  <w:style w:type="character" w:styleId="TextonotaalfinalCar" w:customStyle="1">
    <w:name w:val="Texto nota al final Car"/>
    <w:basedOn w:val="DefaultParagraphFont"/>
    <w:link w:val="Textonotaalfinal"/>
    <w:uiPriority w:val="99"/>
    <w:semiHidden/>
    <w:qFormat/>
    <w:rsid w:val="00fa4f30"/>
    <w:rPr>
      <w:rFonts w:ascii="Calibri" w:hAnsi="Calibri" w:eastAsia="Calibri" w:cs="Times New Roman"/>
      <w:sz w:val="20"/>
      <w:szCs w:val="20"/>
      <w:lang w:val="es-CO"/>
    </w:rPr>
  </w:style>
  <w:style w:type="character" w:styleId="Ancladenotafinal">
    <w:name w:val="Ancla de nota final"/>
    <w:rPr>
      <w:vertAlign w:val="superscript"/>
    </w:rPr>
  </w:style>
  <w:style w:type="character" w:styleId="EndnoteCharacters">
    <w:name w:val="Endnote Characters"/>
    <w:basedOn w:val="DefaultParagraphFont"/>
    <w:uiPriority w:val="99"/>
    <w:semiHidden/>
    <w:unhideWhenUsed/>
    <w:qFormat/>
    <w:rsid w:val="00fa4f30"/>
    <w:rPr>
      <w:vertAlign w:val="superscript"/>
    </w:rPr>
  </w:style>
  <w:style w:type="character" w:styleId="SaludoCar" w:customStyle="1">
    <w:name w:val="Saludo Car"/>
    <w:basedOn w:val="DefaultParagraphFont"/>
    <w:link w:val="Saludo"/>
    <w:uiPriority w:val="99"/>
    <w:qFormat/>
    <w:rsid w:val="00fa4f30"/>
    <w:rPr>
      <w:rFonts w:ascii="Calibri" w:hAnsi="Calibri" w:eastAsia="Calibri" w:cs="Times New Roman"/>
      <w:lang w:val="es-CO"/>
    </w:rPr>
  </w:style>
  <w:style w:type="character" w:styleId="TextoindependienteprimerasangraCar" w:customStyle="1">
    <w:name w:val="Texto independiente primera sangría Car"/>
    <w:basedOn w:val="TextoindependienteCar"/>
    <w:link w:val="Textoindependienteprimerasangra"/>
    <w:uiPriority w:val="99"/>
    <w:qFormat/>
    <w:rsid w:val="00fa4f30"/>
    <w:rPr>
      <w:rFonts w:ascii="Calibri" w:hAnsi="Calibri" w:eastAsia="Calibri" w:cs="Times New Roman"/>
      <w:sz w:val="24"/>
      <w:szCs w:val="20"/>
      <w:lang w:val="es-CO" w:eastAsia="es-ES"/>
    </w:rPr>
  </w:style>
  <w:style w:type="character" w:styleId="UnresolvedMention" w:customStyle="1">
    <w:name w:val="Unresolved Mention"/>
    <w:basedOn w:val="DefaultParagraphFont"/>
    <w:uiPriority w:val="99"/>
    <w:semiHidden/>
    <w:unhideWhenUsed/>
    <w:qFormat/>
    <w:rsid w:val="00e31c74"/>
    <w:rPr>
      <w:color w:val="605E5C"/>
      <w:shd w:fill="E1DFDD" w:val="clear"/>
    </w:rPr>
  </w:style>
  <w:style w:type="character" w:styleId="Pagenumber">
    <w:name w:val="page number"/>
    <w:basedOn w:val="DefaultParagraphFont"/>
    <w:uiPriority w:val="99"/>
    <w:semiHidden/>
    <w:unhideWhenUsed/>
    <w:qFormat/>
    <w:rsid w:val="001816c7"/>
    <w:rPr/>
  </w:style>
  <w:style w:type="character" w:styleId="Vietas">
    <w:name w:val="Viñetas"/>
    <w:qFormat/>
    <w:rPr>
      <w:rFonts w:ascii="OpenSymbol" w:hAnsi="OpenSymbol" w:eastAsia="OpenSymbol" w:cs="OpenSymbol"/>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nhideWhenUsed/>
    <w:rsid w:val="00fa4f30"/>
    <w:pPr>
      <w:spacing w:before="0" w:after="120"/>
    </w:pPr>
    <w:rPr/>
  </w:style>
  <w:style w:type="paragraph" w:styleId="Lista">
    <w:name w:val="List"/>
    <w:basedOn w:val="Normal"/>
    <w:uiPriority w:val="99"/>
    <w:unhideWhenUsed/>
    <w:rsid w:val="00fa4f30"/>
    <w:pPr>
      <w:spacing w:lineRule="auto" w:line="276" w:before="0" w:after="200"/>
      <w:ind w:left="283" w:hanging="283"/>
      <w:contextualSpacing/>
    </w:pPr>
    <w:rPr>
      <w:rFonts w:ascii="Calibri" w:hAnsi="Calibri" w:eastAsia="Calibri"/>
      <w:sz w:val="22"/>
      <w:szCs w:val="22"/>
      <w:lang w:val="es-CO" w:eastAsia="en-US"/>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unhideWhenUsed/>
    <w:rsid w:val="00d1673a"/>
    <w:pPr>
      <w:tabs>
        <w:tab w:val="clear" w:pos="720"/>
        <w:tab w:val="center" w:pos="4419" w:leader="none"/>
        <w:tab w:val="right" w:pos="8838" w:leader="none"/>
      </w:tabs>
    </w:pPr>
    <w:rPr/>
  </w:style>
  <w:style w:type="paragraph" w:styleId="Piedepgina">
    <w:name w:val="Footer"/>
    <w:basedOn w:val="Normal"/>
    <w:link w:val="PiedepginaCar"/>
    <w:unhideWhenUsed/>
    <w:rsid w:val="00d1673a"/>
    <w:pPr>
      <w:tabs>
        <w:tab w:val="clear" w:pos="720"/>
        <w:tab w:val="center" w:pos="4419" w:leader="none"/>
        <w:tab w:val="right" w:pos="8838" w:leader="none"/>
      </w:tabs>
    </w:pPr>
    <w:rPr/>
  </w:style>
  <w:style w:type="paragraph" w:styleId="NoSpacing">
    <w:name w:val="No Spacing"/>
    <w:uiPriority w:val="1"/>
    <w:qFormat/>
    <w:rsid w:val="003471c5"/>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es-ES" w:eastAsia="es-ES" w:bidi="ar-SA"/>
    </w:rPr>
  </w:style>
  <w:style w:type="paragraph" w:styleId="BodyText3">
    <w:name w:val="Body Text 3"/>
    <w:basedOn w:val="Normal"/>
    <w:link w:val="Textoindependiente3Car"/>
    <w:qFormat/>
    <w:rsid w:val="003471c5"/>
    <w:pPr>
      <w:spacing w:before="0" w:after="120"/>
    </w:pPr>
    <w:rPr>
      <w:sz w:val="16"/>
      <w:szCs w:val="16"/>
    </w:rPr>
  </w:style>
  <w:style w:type="paragraph" w:styleId="ListParagraph">
    <w:name w:val="List Paragraph"/>
    <w:basedOn w:val="Normal"/>
    <w:uiPriority w:val="34"/>
    <w:qFormat/>
    <w:rsid w:val="00232792"/>
    <w:pPr>
      <w:spacing w:before="0" w:after="0"/>
      <w:ind w:left="720" w:hanging="0"/>
      <w:contextualSpacing/>
    </w:pPr>
    <w:rPr/>
  </w:style>
  <w:style w:type="paragraph" w:styleId="Default" w:customStyle="1">
    <w:name w:val="Default"/>
    <w:qFormat/>
    <w:rsid w:val="000374a5"/>
    <w:pPr>
      <w:widowControl/>
      <w:suppressAutoHyphens w:val="true"/>
      <w:bidi w:val="0"/>
      <w:spacing w:lineRule="auto" w:line="240" w:before="0" w:after="0"/>
      <w:jc w:val="left"/>
    </w:pPr>
    <w:rPr>
      <w:rFonts w:ascii="Century Gothic" w:hAnsi="Century Gothic" w:eastAsia="Calibri" w:cs="Century Gothic"/>
      <w:color w:val="000000"/>
      <w:kern w:val="0"/>
      <w:sz w:val="24"/>
      <w:szCs w:val="24"/>
      <w:lang w:val="es-CO" w:eastAsia="en-US" w:bidi="ar-SA"/>
    </w:rPr>
  </w:style>
  <w:style w:type="paragraph" w:styleId="Caption">
    <w:name w:val="caption"/>
    <w:basedOn w:val="Normal"/>
    <w:qFormat/>
    <w:rsid w:val="00fa4f30"/>
    <w:pPr>
      <w:spacing w:before="240" w:after="0"/>
      <w:jc w:val="both"/>
    </w:pPr>
    <w:rPr>
      <w:rFonts w:ascii="Arial" w:hAnsi="Arial"/>
      <w:b/>
      <w:lang w:val="es-ES_tradnl"/>
    </w:rPr>
  </w:style>
  <w:style w:type="paragraph" w:styleId="Notaalpie">
    <w:name w:val="Footnote Text"/>
    <w:basedOn w:val="Normal"/>
    <w:link w:val="TextonotapieCar"/>
    <w:unhideWhenUsed/>
    <w:rsid w:val="00fa4f30"/>
    <w:pPr/>
    <w:rPr>
      <w:rFonts w:ascii="Calibri" w:hAnsi="Calibri" w:eastAsia="Calibri"/>
      <w:sz w:val="20"/>
      <w:lang w:val="es-CO" w:eastAsia="en-US"/>
    </w:rPr>
  </w:style>
  <w:style w:type="paragraph" w:styleId="BalloonText">
    <w:name w:val="Balloon Text"/>
    <w:basedOn w:val="Normal"/>
    <w:link w:val="TextodegloboCar"/>
    <w:uiPriority w:val="99"/>
    <w:semiHidden/>
    <w:unhideWhenUsed/>
    <w:qFormat/>
    <w:rsid w:val="00fa4f30"/>
    <w:pPr/>
    <w:rPr>
      <w:rFonts w:ascii="Segoe UI" w:hAnsi="Segoe UI" w:eastAsia="Calibri" w:cs="Segoe UI"/>
      <w:sz w:val="18"/>
      <w:szCs w:val="18"/>
      <w:lang w:val="es-CO" w:eastAsia="en-US"/>
    </w:rPr>
  </w:style>
  <w:style w:type="paragraph" w:styleId="Textopredeterminado" w:customStyle="1">
    <w:name w:val="Texto predeterminado"/>
    <w:basedOn w:val="Normal"/>
    <w:qFormat/>
    <w:rsid w:val="00fa4f30"/>
    <w:pPr/>
    <w:rPr>
      <w:lang w:val="en-US"/>
    </w:rPr>
  </w:style>
  <w:style w:type="paragraph" w:styleId="NormalWeb">
    <w:name w:val="Normal (Web)"/>
    <w:basedOn w:val="Normal"/>
    <w:uiPriority w:val="99"/>
    <w:unhideWhenUsed/>
    <w:qFormat/>
    <w:rsid w:val="00fa4f30"/>
    <w:pPr>
      <w:spacing w:beforeAutospacing="1" w:afterAutospacing="1"/>
    </w:pPr>
    <w:rPr>
      <w:szCs w:val="24"/>
      <w:lang w:val="es-CO" w:eastAsia="es-CO"/>
    </w:rPr>
  </w:style>
  <w:style w:type="paragraph" w:styleId="Ttulogeneral">
    <w:name w:val="Title"/>
    <w:basedOn w:val="Normal"/>
    <w:next w:val="Normal"/>
    <w:link w:val="TtuloCar1"/>
    <w:uiPriority w:val="10"/>
    <w:qFormat/>
    <w:rsid w:val="00fa4f30"/>
    <w:pPr>
      <w:spacing w:before="0" w:after="0"/>
      <w:contextualSpacing/>
    </w:pPr>
    <w:rPr>
      <w:rFonts w:ascii="Calibri Light" w:hAnsi="Calibri Light" w:eastAsia="" w:cs="" w:asciiTheme="majorHAnsi" w:cstheme="majorBidi" w:eastAsiaTheme="majorEastAsia" w:hAnsiTheme="majorHAnsi"/>
      <w:spacing w:val="-10"/>
      <w:kern w:val="2"/>
      <w:sz w:val="56"/>
      <w:szCs w:val="56"/>
      <w:lang w:val="es-CO" w:eastAsia="en-US"/>
    </w:rPr>
  </w:style>
  <w:style w:type="paragraph" w:styleId="Notafinal">
    <w:name w:val="Endnote Text"/>
    <w:basedOn w:val="Normal"/>
    <w:link w:val="TextonotaalfinalCar"/>
    <w:uiPriority w:val="99"/>
    <w:semiHidden/>
    <w:unhideWhenUsed/>
    <w:rsid w:val="00fa4f30"/>
    <w:pPr/>
    <w:rPr>
      <w:rFonts w:ascii="Calibri" w:hAnsi="Calibri" w:eastAsia="Calibri"/>
      <w:sz w:val="20"/>
      <w:lang w:val="es-CO" w:eastAsia="en-US"/>
    </w:rPr>
  </w:style>
  <w:style w:type="paragraph" w:styleId="ListBullet3">
    <w:name w:val="List Bullet 3"/>
    <w:basedOn w:val="Normal"/>
    <w:uiPriority w:val="99"/>
    <w:unhideWhenUsed/>
    <w:qFormat/>
    <w:rsid w:val="00fa4f30"/>
    <w:pPr>
      <w:spacing w:lineRule="auto" w:line="276" w:before="0" w:after="200"/>
      <w:ind w:left="566" w:hanging="283"/>
      <w:contextualSpacing/>
    </w:pPr>
    <w:rPr>
      <w:rFonts w:ascii="Calibri" w:hAnsi="Calibri" w:eastAsia="Calibri"/>
      <w:sz w:val="22"/>
      <w:szCs w:val="22"/>
      <w:lang w:val="es-CO" w:eastAsia="en-US"/>
    </w:rPr>
  </w:style>
  <w:style w:type="paragraph" w:styleId="Frasededespedida">
    <w:name w:val="Salutation"/>
    <w:basedOn w:val="Normal"/>
    <w:next w:val="Normal"/>
    <w:link w:val="SaludoCar"/>
    <w:uiPriority w:val="99"/>
    <w:unhideWhenUsed/>
    <w:rsid w:val="00fa4f30"/>
    <w:pPr>
      <w:spacing w:lineRule="auto" w:line="276" w:before="0" w:after="200"/>
    </w:pPr>
    <w:rPr>
      <w:rFonts w:ascii="Calibri" w:hAnsi="Calibri" w:eastAsia="Calibri"/>
      <w:sz w:val="22"/>
      <w:szCs w:val="22"/>
      <w:lang w:val="es-CO" w:eastAsia="en-US"/>
    </w:rPr>
  </w:style>
  <w:style w:type="paragraph" w:styleId="ListContinue">
    <w:name w:val="List Continue"/>
    <w:basedOn w:val="Normal"/>
    <w:uiPriority w:val="99"/>
    <w:unhideWhenUsed/>
    <w:qFormat/>
    <w:rsid w:val="00fa4f30"/>
    <w:pPr>
      <w:spacing w:lineRule="auto" w:line="276" w:before="0" w:after="120"/>
      <w:ind w:left="283" w:hanging="0"/>
      <w:contextualSpacing/>
    </w:pPr>
    <w:rPr>
      <w:rFonts w:ascii="Calibri" w:hAnsi="Calibri" w:eastAsia="Calibri"/>
      <w:sz w:val="22"/>
      <w:szCs w:val="22"/>
      <w:lang w:val="es-CO" w:eastAsia="en-US"/>
    </w:rPr>
  </w:style>
  <w:style w:type="paragraph" w:styleId="ListContinue2">
    <w:name w:val="List Continue 2"/>
    <w:basedOn w:val="Normal"/>
    <w:uiPriority w:val="99"/>
    <w:unhideWhenUsed/>
    <w:qFormat/>
    <w:rsid w:val="00fa4f30"/>
    <w:pPr>
      <w:spacing w:lineRule="auto" w:line="276" w:before="0" w:after="120"/>
      <w:ind w:left="566" w:hanging="0"/>
      <w:contextualSpacing/>
    </w:pPr>
    <w:rPr>
      <w:rFonts w:ascii="Calibri" w:hAnsi="Calibri" w:eastAsia="Calibri"/>
      <w:sz w:val="22"/>
      <w:szCs w:val="22"/>
      <w:lang w:val="es-CO" w:eastAsia="en-US"/>
    </w:rPr>
  </w:style>
  <w:style w:type="paragraph" w:styleId="Cuerpodetextoconsangra">
    <w:name w:val="Body Text Indent"/>
    <w:basedOn w:val="Cuerpodetexto"/>
    <w:link w:val="TextoindependienteprimerasangraCar"/>
    <w:uiPriority w:val="99"/>
    <w:unhideWhenUsed/>
    <w:qFormat/>
    <w:rsid w:val="00fa4f30"/>
    <w:pPr>
      <w:spacing w:lineRule="auto" w:line="276" w:before="0" w:after="200"/>
      <w:ind w:firstLine="360"/>
    </w:pPr>
    <w:rPr>
      <w:rFonts w:ascii="Calibri" w:hAnsi="Calibri" w:eastAsia="Calibri"/>
      <w:sz w:val="22"/>
      <w:szCs w:val="22"/>
      <w:lang w:val="es-CO" w:eastAsia="en-US"/>
    </w:rPr>
  </w:style>
  <w:style w:type="paragraph" w:styleId="Contenidodelmarco">
    <w:name w:val="Contenido del marco"/>
    <w:basedOn w:val="Normal"/>
    <w:qFormat/>
    <w:pP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39"/>
    <w:rsid w:val="00e814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hacienda@hatocorozal-casanare.gov.co" TargetMode="Externa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Application>LibreOffice/6.4.7.2$Linux_X86_64 LibreOffice_project/40$Build-2</Application>
  <Pages>3</Pages>
  <Words>960</Words>
  <Characters>5607</Characters>
  <CharactersWithSpaces>6571</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2022-06-12T05:41:00Z</dcterms:created>
  <dc:creator>Usuario de Windows</dc:creator>
  <dc:description/>
  <dc:language>es-CO</dc:language>
  <cp:lastModifiedBy/>
  <cp:lastPrinted>2020-01-02T03:23:00Z</cp:lastPrinted>
  <dcterms:modified xsi:type="dcterms:W3CDTF">2023-06-20T16:46:25Z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