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00000"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00000" w:rsidP="00986977">
      <w:pPr>
        <w:spacing w:after="0" w:line="240" w:lineRule="auto"/>
        <w:ind w:left="2832"/>
        <w:rPr>
          <w:rFonts w:ascii="Arial" w:hAnsi="Arial" w:cs="Arial"/>
          <w:b/>
          <w:sz w:val="20"/>
          <w:szCs w:val="20"/>
        </w:rPr>
      </w:pPr>
      <w:proofErr w:type="gramStart"/>
      <w:r>
        <w:rPr>
          <w:rFonts w:ascii="Arial" w:hAnsi="Arial" w:cs="Arial"/>
          <w:b/>
          <w:sz w:val="20"/>
          <w:szCs w:val="20"/>
        </w:rPr>
        <w:t>No.$</w:t>
      </w:r>
      <w:proofErr w:type="gramEnd"/>
      <w:r>
        <w:rPr>
          <w:rFonts w:ascii="Arial" w:hAnsi="Arial" w:cs="Arial"/>
          <w:b/>
          <w:sz w:val="20"/>
          <w:szCs w:val="20"/>
        </w:rPr>
        <w:t>{</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52A965E8"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13FEC24"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se determinó que ${</w:t>
      </w:r>
      <w:proofErr w:type="spellStart"/>
      <w:r>
        <w:rPr>
          <w:rFonts w:ascii="Arial" w:hAnsi="Arial" w:cs="Arial"/>
          <w:sz w:val="20"/>
          <w:szCs w:val="20"/>
        </w:rPr>
        <w:t>contribuyenteexpediente</w:t>
      </w:r>
      <w:proofErr w:type="spellEnd"/>
      <w:r>
        <w:rPr>
          <w:rFonts w:ascii="Arial" w:hAnsi="Arial" w:cs="Arial"/>
          <w:sz w:val="20"/>
          <w:szCs w:val="20"/>
        </w:rPr>
        <w:t xml:space="preserve">} identificado(a)s con cedula de ciudadanía o </w:t>
      </w:r>
      <w:proofErr w:type="gramStart"/>
      <w:r>
        <w:rPr>
          <w:rFonts w:ascii="Arial" w:hAnsi="Arial" w:cs="Arial"/>
          <w:sz w:val="20"/>
          <w:szCs w:val="20"/>
        </w:rPr>
        <w:t>NIT.$</w:t>
      </w:r>
      <w:proofErr w:type="gramEnd"/>
      <w:r>
        <w:rPr>
          <w:rFonts w:ascii="Arial" w:hAnsi="Arial" w:cs="Arial"/>
          <w:sz w:val="20"/>
          <w:szCs w:val="20"/>
        </w:rPr>
        <w: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7B38F203"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proofErr w:type="gramStart"/>
      <w:r>
        <w:rPr>
          <w:rFonts w:ascii="Arial" w:hAnsi="Arial" w:cs="Arial"/>
          <w:sz w:val="20"/>
          <w:szCs w:val="20"/>
        </w:rPr>
        <w:t>vigenciaexpediente</w:t>
      </w:r>
      <w:proofErr w:type="spellEnd"/>
      <w:r>
        <w:rPr>
          <w:rFonts w:ascii="Arial" w:hAnsi="Arial" w:cs="Arial"/>
          <w:sz w:val="20"/>
          <w:szCs w:val="20"/>
        </w:rPr>
        <w:t>}</w:t>
      </w:r>
      <w:r w:rsidR="000C45D8">
        <w:rPr>
          <w:rFonts w:ascii="Arial" w:hAnsi="Arial" w:cs="Arial"/>
          <w:sz w:val="20"/>
          <w:szCs w:val="20"/>
        </w:rPr>
        <w:t xml:space="preserve"> </w:t>
      </w:r>
      <w:r>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3C532806"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w:t>
      </w:r>
      <w:proofErr w:type="gramStart"/>
      <w:r>
        <w:rPr>
          <w:rFonts w:ascii="Arial" w:hAnsi="Arial" w:cs="Arial"/>
          <w:sz w:val="20"/>
          <w:szCs w:val="20"/>
        </w:rPr>
        <w:t>No.$</w:t>
      </w:r>
      <w:proofErr w:type="gramEnd"/>
      <w:r>
        <w:rPr>
          <w:rFonts w:ascii="Arial" w:hAnsi="Arial" w:cs="Arial"/>
          <w:sz w:val="20"/>
          <w:szCs w:val="20"/>
        </w:rPr>
        <w:t>{</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77777777"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6F841AED" w14:textId="77777777" w:rsidR="00410712" w:rsidRDefault="00410712">
      <w:pPr>
        <w:spacing w:after="0" w:line="240" w:lineRule="auto"/>
        <w:rPr>
          <w:rFonts w:ascii="Arial" w:hAnsi="Arial" w:cs="Arial"/>
          <w:sz w:val="14"/>
          <w:szCs w:val="14"/>
        </w:rPr>
      </w:pPr>
    </w:p>
    <w:p w14:paraId="279BB377" w14:textId="77777777" w:rsidR="00410712" w:rsidRDefault="00410712">
      <w:pPr>
        <w:spacing w:after="0" w:line="240" w:lineRule="auto"/>
        <w:rPr>
          <w:rFonts w:ascii="Arial" w:hAnsi="Arial" w:cs="Arial"/>
          <w:sz w:val="14"/>
          <w:szCs w:val="14"/>
        </w:rPr>
      </w:pPr>
    </w:p>
    <w:p w14:paraId="1C08C88D" w14:textId="77777777" w:rsidR="00410712" w:rsidRDefault="00410712">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031EC23A" w14:textId="459C3A82" w:rsidR="00061A79" w:rsidRDefault="00410712" w:rsidP="00410712">
      <w:pPr>
        <w:spacing w:after="0" w:line="240" w:lineRule="auto"/>
        <w:rPr>
          <w:rFonts w:ascii="Arial Narrow" w:hAnsi="Arial Narrow" w:cs="Arial"/>
          <w:bCs/>
          <w:sz w:val="14"/>
          <w:szCs w:val="14"/>
        </w:rPr>
      </w:pPr>
      <w:r w:rsidRPr="00410712">
        <w:rPr>
          <w:rFonts w:ascii="Arial" w:hAnsi="Arial" w:cs="Arial"/>
          <w:sz w:val="14"/>
          <w:szCs w:val="14"/>
        </w:rPr>
        <w:t xml:space="preserve">Apoyo en la proyección: </w:t>
      </w:r>
      <w:r w:rsidR="009A000D" w:rsidRPr="006E7672">
        <w:rPr>
          <w:rFonts w:ascii="Arial Narrow" w:hAnsi="Arial Narrow" w:cs="Arial"/>
          <w:bCs/>
          <w:sz w:val="14"/>
          <w:szCs w:val="14"/>
        </w:rPr>
        <w:t>${</w:t>
      </w:r>
      <w:proofErr w:type="spellStart"/>
      <w:r w:rsidR="009A000D" w:rsidRPr="006E7672">
        <w:rPr>
          <w:rFonts w:ascii="Arial Narrow" w:hAnsi="Arial Narrow" w:cs="Arial"/>
          <w:bCs/>
          <w:sz w:val="14"/>
          <w:szCs w:val="14"/>
        </w:rPr>
        <w:t>elaborodocumento</w:t>
      </w:r>
      <w:proofErr w:type="spellEnd"/>
      <w:r w:rsidR="009A000D" w:rsidRPr="006E7672">
        <w:rPr>
          <w:rFonts w:ascii="Arial Narrow" w:hAnsi="Arial Narrow" w:cs="Arial"/>
          <w:bCs/>
          <w:sz w:val="14"/>
          <w:szCs w:val="14"/>
        </w:rPr>
        <w:t>}</w:t>
      </w:r>
    </w:p>
    <w:p w14:paraId="5917713D" w14:textId="77777777" w:rsidR="000B0835" w:rsidRPr="00410712" w:rsidRDefault="000B0835" w:rsidP="000B0835">
      <w:pPr>
        <w:spacing w:after="0" w:line="240" w:lineRule="auto"/>
        <w:rPr>
          <w:rFonts w:ascii="Arial" w:hAnsi="Arial" w:cs="Arial"/>
          <w:sz w:val="14"/>
          <w:szCs w:val="14"/>
        </w:rPr>
      </w:pPr>
      <w:r w:rsidRPr="00410712">
        <w:rPr>
          <w:rFonts w:ascii="Arial" w:hAnsi="Arial" w:cs="Arial"/>
          <w:sz w:val="14"/>
          <w:szCs w:val="14"/>
        </w:rPr>
        <w:t>Profesional Contratado</w:t>
      </w:r>
    </w:p>
    <w:p w14:paraId="161FB2B4" w14:textId="77777777" w:rsidR="000B0835" w:rsidRDefault="000B0835" w:rsidP="00410712">
      <w:pPr>
        <w:spacing w:after="0" w:line="240" w:lineRule="auto"/>
        <w:rPr>
          <w:rFonts w:ascii="Arial" w:hAnsi="Arial" w:cs="Arial"/>
          <w:sz w:val="14"/>
          <w:szCs w:val="14"/>
        </w:rPr>
      </w:pPr>
    </w:p>
    <w:sectPr w:rsidR="000B0835">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028F5" w14:textId="77777777" w:rsidR="00DA7299" w:rsidRDefault="00DA7299">
      <w:pPr>
        <w:spacing w:after="0" w:line="240" w:lineRule="auto"/>
      </w:pPr>
      <w:r>
        <w:separator/>
      </w:r>
    </w:p>
  </w:endnote>
  <w:endnote w:type="continuationSeparator" w:id="0">
    <w:p w14:paraId="291887B3" w14:textId="77777777" w:rsidR="00DA7299" w:rsidRDefault="00DA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BC6C7" w14:textId="77777777" w:rsidR="00DA7299" w:rsidRDefault="00DA7299">
      <w:pPr>
        <w:spacing w:after="0" w:line="240" w:lineRule="auto"/>
      </w:pPr>
      <w:r>
        <w:separator/>
      </w:r>
    </w:p>
  </w:footnote>
  <w:footnote w:type="continuationSeparator" w:id="0">
    <w:p w14:paraId="11A5F3D3" w14:textId="77777777" w:rsidR="00DA7299" w:rsidRDefault="00DA7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0B0835"/>
    <w:rsid w:val="000C45D8"/>
    <w:rsid w:val="002A2AF7"/>
    <w:rsid w:val="002B7E63"/>
    <w:rsid w:val="00303652"/>
    <w:rsid w:val="00410712"/>
    <w:rsid w:val="00465314"/>
    <w:rsid w:val="006C15EF"/>
    <w:rsid w:val="00741B6E"/>
    <w:rsid w:val="0097063E"/>
    <w:rsid w:val="00986977"/>
    <w:rsid w:val="009A000D"/>
    <w:rsid w:val="00AF349A"/>
    <w:rsid w:val="00B07101"/>
    <w:rsid w:val="00CC48E6"/>
    <w:rsid w:val="00DA7299"/>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2</Pages>
  <Words>684</Words>
  <Characters>3767</Characters>
  <Application>Microsoft Office Word</Application>
  <DocSecurity>0</DocSecurity>
  <Lines>31</Lines>
  <Paragraphs>8</Paragraphs>
  <ScaleCrop>false</ScaleCrop>
  <Company>Hewlett-Packard</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4</cp:revision>
  <cp:lastPrinted>2023-04-19T20:17:00Z</cp:lastPrinted>
  <dcterms:created xsi:type="dcterms:W3CDTF">2024-10-23T15:20:00Z</dcterms:created>
  <dcterms:modified xsi:type="dcterms:W3CDTF">2024-10-25T13:43:00Z</dcterms:modified>
  <dc:language>es-CO</dc:language>
</cp:coreProperties>
</file>