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5418" w14:textId="77777777" w:rsidR="00874135" w:rsidRDefault="00000000">
      <w:pPr>
        <w:outlineLvl w:val="0"/>
        <w:rPr>
          <w:rFonts w:ascii="Arial Narrow" w:hAnsi="Arial Narrow" w:cs="Arial"/>
          <w:b/>
          <w:bCs/>
          <w:color w:val="000000" w:themeColor="text1"/>
        </w:rPr>
      </w:pPr>
      <w:r>
        <w:rPr>
          <w:rFonts w:ascii="Arial Narrow" w:hAnsi="Arial Narrow" w:cs="Arial"/>
          <w:bCs/>
          <w:color w:val="000000" w:themeColor="text1"/>
        </w:rPr>
        <w:t>140.33.02. ${</w:t>
      </w:r>
      <w:proofErr w:type="spellStart"/>
      <w:r>
        <w:rPr>
          <w:rFonts w:ascii="Arial Narrow" w:hAnsi="Arial Narrow" w:cs="Arial"/>
          <w:bCs/>
          <w:color w:val="000000" w:themeColor="text1"/>
        </w:rPr>
        <w:t>auto_embargo_banco</w:t>
      </w:r>
      <w:proofErr w:type="spellEnd"/>
      <w:r>
        <w:rPr>
          <w:rFonts w:ascii="Arial Narrow" w:hAnsi="Arial Narrow" w:cs="Arial"/>
          <w:bCs/>
          <w:color w:val="000000" w:themeColor="text1"/>
        </w:rPr>
        <w:t>}</w:t>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t xml:space="preserve">          Fecha: ${</w:t>
      </w:r>
      <w:proofErr w:type="spellStart"/>
      <w:r>
        <w:rPr>
          <w:rFonts w:ascii="Arial Narrow" w:hAnsi="Arial Narrow" w:cs="Arial"/>
          <w:bCs/>
          <w:color w:val="000000" w:themeColor="text1"/>
        </w:rPr>
        <w:t>fecha_embargo_banco</w:t>
      </w:r>
      <w:proofErr w:type="spellEnd"/>
      <w:r>
        <w:rPr>
          <w:rFonts w:ascii="Arial Narrow" w:hAnsi="Arial Narrow" w:cs="Arial"/>
          <w:bCs/>
          <w:color w:val="000000" w:themeColor="text1"/>
        </w:rPr>
        <w:t>}</w:t>
      </w:r>
    </w:p>
    <w:p w14:paraId="2874D91D" w14:textId="77777777" w:rsidR="00874135" w:rsidRDefault="00000000">
      <w:pPr>
        <w:spacing w:after="0" w:line="240" w:lineRule="auto"/>
        <w:jc w:val="center"/>
        <w:outlineLvl w:val="0"/>
        <w:rPr>
          <w:rFonts w:ascii="Arial Narrow" w:hAnsi="Arial Narrow" w:cs="Arial"/>
          <w:b/>
          <w:bCs/>
          <w:color w:val="000000" w:themeColor="text1"/>
        </w:rPr>
      </w:pPr>
      <w:r>
        <w:rPr>
          <w:rFonts w:ascii="Arial Narrow" w:hAnsi="Arial Narrow" w:cs="Arial"/>
          <w:b/>
          <w:bCs/>
          <w:color w:val="000000" w:themeColor="text1"/>
        </w:rPr>
        <w:t>AUTO No ${</w:t>
      </w:r>
      <w:proofErr w:type="spellStart"/>
      <w:r>
        <w:rPr>
          <w:rFonts w:ascii="Arial Narrow" w:hAnsi="Arial Narrow" w:cs="Arial"/>
          <w:b/>
          <w:bCs/>
          <w:color w:val="000000" w:themeColor="text1"/>
        </w:rPr>
        <w:t>auto_embargo_banco</w:t>
      </w:r>
      <w:proofErr w:type="spellEnd"/>
      <w:r>
        <w:rPr>
          <w:rFonts w:ascii="Arial Narrow" w:hAnsi="Arial Narrow" w:cs="Arial"/>
          <w:b/>
          <w:bCs/>
          <w:color w:val="000000" w:themeColor="text1"/>
        </w:rPr>
        <w:t>}</w:t>
      </w:r>
    </w:p>
    <w:p w14:paraId="25B9F073" w14:textId="77777777" w:rsidR="00874135" w:rsidRDefault="00000000">
      <w:pPr>
        <w:pStyle w:val="Sinespaciado"/>
        <w:jc w:val="center"/>
        <w:outlineLvl w:val="0"/>
        <w:rPr>
          <w:rFonts w:ascii="Arial Narrow" w:hAnsi="Arial Narrow" w:cs="Arial"/>
          <w:i/>
          <w:iCs/>
          <w:color w:val="000000" w:themeColor="text1"/>
          <w:sz w:val="20"/>
          <w:szCs w:val="20"/>
        </w:rPr>
      </w:pPr>
      <w:r>
        <w:rPr>
          <w:rFonts w:ascii="Arial Narrow" w:hAnsi="Arial Narrow" w:cs="Arial"/>
          <w:i/>
          <w:iCs/>
          <w:color w:val="000000" w:themeColor="text1"/>
          <w:sz w:val="20"/>
          <w:szCs w:val="20"/>
        </w:rPr>
        <w:t>Por la cual se ordena el embargo de bienes por el no pago de obligaciones tributarias”</w:t>
      </w:r>
    </w:p>
    <w:p w14:paraId="694A271E" w14:textId="77777777" w:rsidR="00874135" w:rsidRDefault="00874135">
      <w:pPr>
        <w:pStyle w:val="Sinespaciado"/>
        <w:jc w:val="center"/>
        <w:outlineLvl w:val="0"/>
        <w:rPr>
          <w:rFonts w:ascii="Arial Narrow" w:hAnsi="Arial Narrow" w:cs="Arial"/>
          <w:i/>
          <w:iCs/>
          <w:color w:val="000000" w:themeColor="text1"/>
          <w:sz w:val="20"/>
          <w:szCs w:val="20"/>
        </w:rPr>
      </w:pPr>
    </w:p>
    <w:tbl>
      <w:tblPr>
        <w:tblStyle w:val="Tablaconcuadrcula1clara"/>
        <w:tblW w:w="3582" w:type="dxa"/>
        <w:jc w:val="center"/>
        <w:tblLayout w:type="fixed"/>
        <w:tblLook w:val="04A0" w:firstRow="1" w:lastRow="0" w:firstColumn="1" w:lastColumn="0" w:noHBand="0" w:noVBand="1"/>
      </w:tblPr>
      <w:tblGrid>
        <w:gridCol w:w="1808"/>
        <w:gridCol w:w="1774"/>
      </w:tblGrid>
      <w:tr w:rsidR="00874135" w14:paraId="75EA8528" w14:textId="77777777" w:rsidTr="008741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7" w:type="dxa"/>
            <w:tcBorders>
              <w:bottom w:val="single" w:sz="12" w:space="0" w:color="666666"/>
            </w:tcBorders>
          </w:tcPr>
          <w:p w14:paraId="5CCBA4B4"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color w:val="000000" w:themeColor="text1"/>
                <w:sz w:val="18"/>
                <w:szCs w:val="18"/>
              </w:rPr>
              <w:t>EXPEDIENTE(S)</w:t>
            </w:r>
          </w:p>
        </w:tc>
        <w:tc>
          <w:tcPr>
            <w:tcW w:w="1774" w:type="dxa"/>
            <w:tcBorders>
              <w:bottom w:val="single" w:sz="12" w:space="0" w:color="666666"/>
            </w:tcBorders>
          </w:tcPr>
          <w:p w14:paraId="0B7A826F" w14:textId="77777777" w:rsidR="00874135" w:rsidRDefault="00000000">
            <w:pPr>
              <w:pStyle w:val="Sinespaciado"/>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expediente_coactivo</w:t>
            </w:r>
            <w:proofErr w:type="spellEnd"/>
            <w:r>
              <w:rPr>
                <w:rFonts w:ascii="Arial Narrow" w:hAnsi="Arial Narrow" w:cs="Arial"/>
                <w:color w:val="000000" w:themeColor="text1"/>
                <w:sz w:val="18"/>
                <w:szCs w:val="18"/>
              </w:rPr>
              <w:t>}</w:t>
            </w:r>
          </w:p>
        </w:tc>
      </w:tr>
      <w:tr w:rsidR="00874135" w14:paraId="31BCB5D0"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41034F82"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color w:val="000000" w:themeColor="text1"/>
                <w:sz w:val="18"/>
                <w:szCs w:val="18"/>
              </w:rPr>
              <w:t>AÑO(S) GRAVABLE(S)</w:t>
            </w:r>
          </w:p>
        </w:tc>
        <w:tc>
          <w:tcPr>
            <w:tcW w:w="1774" w:type="dxa"/>
          </w:tcPr>
          <w:p w14:paraId="370E115C"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vigenciaexpediente</w:t>
            </w:r>
            <w:proofErr w:type="spellEnd"/>
            <w:r>
              <w:rPr>
                <w:rFonts w:ascii="Arial Narrow" w:hAnsi="Arial Narrow" w:cs="Arial"/>
                <w:color w:val="000000" w:themeColor="text1"/>
                <w:sz w:val="18"/>
                <w:szCs w:val="18"/>
              </w:rPr>
              <w:t>}</w:t>
            </w:r>
          </w:p>
        </w:tc>
      </w:tr>
      <w:tr w:rsidR="00874135" w14:paraId="10900D56"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2F97B9AA"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sz w:val="18"/>
                <w:szCs w:val="18"/>
                <w:lang w:val="es-MX"/>
              </w:rPr>
              <w:t>DEUDOR</w:t>
            </w:r>
          </w:p>
        </w:tc>
        <w:tc>
          <w:tcPr>
            <w:tcW w:w="1774" w:type="dxa"/>
          </w:tcPr>
          <w:p w14:paraId="6ABA851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nombrerazonsocial</w:t>
            </w:r>
            <w:proofErr w:type="spellEnd"/>
            <w:r>
              <w:rPr>
                <w:rFonts w:ascii="Arial Narrow" w:hAnsi="Arial Narrow" w:cs="Arial"/>
                <w:color w:val="000000" w:themeColor="text1"/>
                <w:sz w:val="18"/>
                <w:szCs w:val="18"/>
              </w:rPr>
              <w:t>}</w:t>
            </w:r>
          </w:p>
        </w:tc>
      </w:tr>
      <w:tr w:rsidR="00874135" w14:paraId="4FABD844"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015C5125" w14:textId="77777777" w:rsidR="00874135" w:rsidRDefault="00000000">
            <w:pPr>
              <w:pStyle w:val="Sinespaciado"/>
              <w:outlineLvl w:val="0"/>
              <w:rPr>
                <w:rFonts w:ascii="Arial Narrow" w:hAnsi="Arial Narrow" w:cs="Arial"/>
                <w:color w:val="000000" w:themeColor="text1"/>
                <w:sz w:val="18"/>
                <w:szCs w:val="18"/>
              </w:rPr>
            </w:pPr>
            <w:r>
              <w:rPr>
                <w:rFonts w:ascii="Arial Narrow" w:hAnsi="Arial Narrow" w:cs="Arial"/>
                <w:sz w:val="18"/>
                <w:szCs w:val="18"/>
                <w:lang w:val="es-MX"/>
              </w:rPr>
              <w:t>CC o NIT</w:t>
            </w:r>
          </w:p>
        </w:tc>
        <w:tc>
          <w:tcPr>
            <w:tcW w:w="1774" w:type="dxa"/>
          </w:tcPr>
          <w:p w14:paraId="4DA1B50F"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idcontribuyenteexpediente</w:t>
            </w:r>
            <w:proofErr w:type="spellEnd"/>
            <w:r>
              <w:rPr>
                <w:rFonts w:ascii="Arial Narrow" w:hAnsi="Arial Narrow" w:cs="Arial"/>
                <w:color w:val="000000" w:themeColor="text1"/>
                <w:sz w:val="18"/>
                <w:szCs w:val="18"/>
              </w:rPr>
              <w:t>}</w:t>
            </w:r>
          </w:p>
        </w:tc>
      </w:tr>
      <w:tr w:rsidR="00874135" w14:paraId="191922D8"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0E948984"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IMPUESTO</w:t>
            </w:r>
          </w:p>
        </w:tc>
        <w:tc>
          <w:tcPr>
            <w:tcW w:w="1774" w:type="dxa"/>
          </w:tcPr>
          <w:p w14:paraId="736C342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eastAsia="Times New Roman" w:hAnsi="Arial Narrow"/>
                <w:sz w:val="18"/>
                <w:szCs w:val="18"/>
              </w:rPr>
              <w:t>PREDIAL UNIFICADO</w:t>
            </w:r>
          </w:p>
        </w:tc>
      </w:tr>
      <w:tr w:rsidR="00874135" w14:paraId="1BE405EC"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45A8352"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DIRECCIÓN</w:t>
            </w:r>
          </w:p>
        </w:tc>
        <w:tc>
          <w:tcPr>
            <w:tcW w:w="1774" w:type="dxa"/>
          </w:tcPr>
          <w:p w14:paraId="4F6CCC3C"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direccionexpedientefiscalizacion</w:t>
            </w:r>
            <w:proofErr w:type="spellEnd"/>
            <w:r>
              <w:rPr>
                <w:rFonts w:ascii="Arial Narrow" w:hAnsi="Arial Narrow" w:cs="Arial"/>
                <w:color w:val="000000" w:themeColor="text1"/>
                <w:sz w:val="18"/>
                <w:szCs w:val="18"/>
              </w:rPr>
              <w:t>}</w:t>
            </w:r>
          </w:p>
        </w:tc>
      </w:tr>
      <w:tr w:rsidR="00874135" w14:paraId="100DC743"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15C3E656"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 xml:space="preserve">CÓDIGO PREDIAL </w:t>
            </w:r>
          </w:p>
        </w:tc>
        <w:tc>
          <w:tcPr>
            <w:tcW w:w="1774" w:type="dxa"/>
          </w:tcPr>
          <w:p w14:paraId="17681C2E"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eastAsia="Times New Roman" w:hAnsi="Arial Narrow"/>
                <w:sz w:val="18"/>
                <w:szCs w:val="18"/>
              </w:rPr>
              <w:t>${</w:t>
            </w:r>
            <w:proofErr w:type="spellStart"/>
            <w:r>
              <w:rPr>
                <w:rFonts w:ascii="Arial Narrow" w:eastAsia="Times New Roman" w:hAnsi="Arial Narrow"/>
                <w:sz w:val="18"/>
                <w:szCs w:val="18"/>
              </w:rPr>
              <w:t>objeto_expediente_cobro</w:t>
            </w:r>
            <w:proofErr w:type="spellEnd"/>
            <w:r>
              <w:rPr>
                <w:rFonts w:ascii="Arial Narrow" w:eastAsia="Times New Roman" w:hAnsi="Arial Narrow"/>
                <w:sz w:val="18"/>
                <w:szCs w:val="18"/>
              </w:rPr>
              <w:t>}</w:t>
            </w:r>
          </w:p>
        </w:tc>
      </w:tr>
      <w:tr w:rsidR="00874135" w14:paraId="62806900"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BA211CE"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CIUDAD</w:t>
            </w:r>
          </w:p>
        </w:tc>
        <w:tc>
          <w:tcPr>
            <w:tcW w:w="1774" w:type="dxa"/>
          </w:tcPr>
          <w:p w14:paraId="1391FC15"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 xml:space="preserve">AGUAZUL </w:t>
            </w:r>
          </w:p>
        </w:tc>
      </w:tr>
      <w:tr w:rsidR="00874135" w14:paraId="566D97BF" w14:textId="77777777" w:rsidTr="00874135">
        <w:trPr>
          <w:jc w:val="center"/>
        </w:trPr>
        <w:tc>
          <w:tcPr>
            <w:cnfStyle w:val="001000000000" w:firstRow="0" w:lastRow="0" w:firstColumn="1" w:lastColumn="0" w:oddVBand="0" w:evenVBand="0" w:oddHBand="0" w:evenHBand="0" w:firstRowFirstColumn="0" w:firstRowLastColumn="0" w:lastRowFirstColumn="0" w:lastRowLastColumn="0"/>
            <w:tcW w:w="1807" w:type="dxa"/>
          </w:tcPr>
          <w:p w14:paraId="734907C1" w14:textId="77777777" w:rsidR="00874135" w:rsidRDefault="00000000">
            <w:pPr>
              <w:pStyle w:val="Sinespaciado"/>
              <w:outlineLvl w:val="0"/>
              <w:rPr>
                <w:rFonts w:ascii="Arial Narrow" w:hAnsi="Arial Narrow" w:cs="Arial"/>
                <w:sz w:val="18"/>
                <w:szCs w:val="18"/>
                <w:lang w:val="es-MX"/>
              </w:rPr>
            </w:pPr>
            <w:r>
              <w:rPr>
                <w:rFonts w:ascii="Arial Narrow" w:hAnsi="Arial Narrow" w:cs="Arial"/>
                <w:sz w:val="18"/>
                <w:szCs w:val="18"/>
                <w:lang w:val="es-MX"/>
              </w:rPr>
              <w:t>DEPARTAMENTO</w:t>
            </w:r>
          </w:p>
        </w:tc>
        <w:tc>
          <w:tcPr>
            <w:tcW w:w="1774" w:type="dxa"/>
          </w:tcPr>
          <w:p w14:paraId="53BB6063" w14:textId="77777777" w:rsidR="00874135" w:rsidRDefault="00000000">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hAnsi="Arial Narrow" w:cs="Arial"/>
                <w:color w:val="000000" w:themeColor="text1"/>
                <w:sz w:val="18"/>
                <w:szCs w:val="18"/>
              </w:rPr>
              <w:t>CASANARE</w:t>
            </w:r>
          </w:p>
        </w:tc>
      </w:tr>
    </w:tbl>
    <w:p w14:paraId="456355CD" w14:textId="77777777" w:rsidR="00874135" w:rsidRDefault="00874135">
      <w:pPr>
        <w:pStyle w:val="Sinespaciado"/>
        <w:outlineLvl w:val="0"/>
        <w:rPr>
          <w:rFonts w:ascii="Arial Narrow" w:hAnsi="Arial Narrow" w:cs="Arial"/>
          <w:color w:val="000000" w:themeColor="text1"/>
          <w:sz w:val="20"/>
          <w:szCs w:val="20"/>
        </w:rPr>
      </w:pPr>
    </w:p>
    <w:p w14:paraId="0EDF6408" w14:textId="77777777" w:rsidR="00874135" w:rsidRDefault="00000000">
      <w:pPr>
        <w:jc w:val="both"/>
        <w:rPr>
          <w:rFonts w:ascii="Arial Narrow" w:hAnsi="Arial Narrow" w:cs="Arial"/>
          <w:color w:val="000000" w:themeColor="text1"/>
        </w:rPr>
      </w:pPr>
      <w:r>
        <w:rPr>
          <w:rFonts w:ascii="Arial Narrow" w:hAnsi="Arial Narrow" w:cs="Arial"/>
          <w:color w:val="000000" w:themeColor="text1"/>
        </w:rPr>
        <w:t xml:space="preserve">La </w:t>
      </w:r>
      <w:proofErr w:type="gramStart"/>
      <w:r>
        <w:rPr>
          <w:rFonts w:ascii="Arial Narrow" w:hAnsi="Arial Narrow" w:cs="Arial"/>
          <w:color w:val="000000" w:themeColor="text1"/>
        </w:rPr>
        <w:t>Secretaria</w:t>
      </w:r>
      <w:proofErr w:type="gramEnd"/>
      <w:r>
        <w:rPr>
          <w:rFonts w:ascii="Arial Narrow" w:hAnsi="Arial Narrow" w:cs="Arial"/>
          <w:color w:val="000000" w:themeColor="text1"/>
        </w:rPr>
        <w:t xml:space="preserve">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14:paraId="2B0D301E" w14:textId="77777777" w:rsidR="00874135"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 xml:space="preserve">CONSIDERANDO </w:t>
      </w:r>
    </w:p>
    <w:p w14:paraId="33FBC4FE" w14:textId="77777777" w:rsidR="00874135" w:rsidRDefault="00874135">
      <w:pPr>
        <w:pStyle w:val="Sinespaciado"/>
        <w:jc w:val="both"/>
        <w:outlineLvl w:val="0"/>
        <w:rPr>
          <w:rFonts w:ascii="Arial Narrow" w:hAnsi="Arial Narrow" w:cs="Arial"/>
          <w:bCs/>
          <w:sz w:val="20"/>
          <w:szCs w:val="20"/>
        </w:rPr>
      </w:pPr>
    </w:p>
    <w:p w14:paraId="5CC112CC"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1º.- </w:t>
      </w:r>
      <w:r>
        <w:rPr>
          <w:rFonts w:ascii="Arial Narrow" w:hAnsi="Arial Narrow" w:cs="Arial"/>
          <w:bCs/>
          <w:sz w:val="20"/>
          <w:szCs w:val="20"/>
          <w:shd w:val="clear" w:color="auto" w:fill="FFFFFF"/>
        </w:rPr>
        <w:t xml:space="preserve">Que los actos administrativos que se ejecutan </w:t>
      </w:r>
      <w:r>
        <w:rPr>
          <w:rFonts w:ascii="Arial Narrow" w:hAnsi="Arial Narrow" w:cs="Arial"/>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14:paraId="75FB03BB" w14:textId="77777777" w:rsidR="00874135" w:rsidRDefault="00874135">
      <w:pPr>
        <w:pStyle w:val="Sinespaciado"/>
        <w:jc w:val="both"/>
        <w:outlineLvl w:val="0"/>
        <w:rPr>
          <w:rFonts w:ascii="Arial Narrow" w:hAnsi="Arial Narrow" w:cs="Arial"/>
          <w:bCs/>
          <w:sz w:val="20"/>
          <w:szCs w:val="20"/>
        </w:rPr>
      </w:pPr>
    </w:p>
    <w:tbl>
      <w:tblPr>
        <w:tblStyle w:val="Tablaconcuadrcula1clara"/>
        <w:tblW w:w="4414" w:type="dxa"/>
        <w:jc w:val="center"/>
        <w:tblLayout w:type="fixed"/>
        <w:tblLook w:val="04A0" w:firstRow="1" w:lastRow="0" w:firstColumn="1" w:lastColumn="0" w:noHBand="0" w:noVBand="1"/>
      </w:tblPr>
      <w:tblGrid>
        <w:gridCol w:w="1554"/>
        <w:gridCol w:w="2860"/>
      </w:tblGrid>
      <w:tr w:rsidR="00874135" w14:paraId="2E624666" w14:textId="77777777" w:rsidTr="00874135">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554" w:type="dxa"/>
            <w:tcBorders>
              <w:bottom w:val="single" w:sz="12" w:space="0" w:color="666666"/>
            </w:tcBorders>
          </w:tcPr>
          <w:p w14:paraId="39CB2527" w14:textId="77777777" w:rsidR="00874135" w:rsidRDefault="00000000">
            <w:pPr>
              <w:spacing w:after="0" w:line="240" w:lineRule="auto"/>
              <w:jc w:val="both"/>
              <w:rPr>
                <w:rFonts w:ascii="Arial Narrow" w:hAnsi="Arial Narrow" w:cs="Arial"/>
                <w:b w:val="0"/>
                <w:sz w:val="18"/>
                <w:szCs w:val="18"/>
              </w:rPr>
            </w:pPr>
            <w:r>
              <w:rPr>
                <w:rFonts w:ascii="Arial Narrow" w:hAnsi="Arial Narrow"/>
                <w:b w:val="0"/>
                <w:sz w:val="18"/>
                <w:szCs w:val="18"/>
              </w:rPr>
              <w:t>Contribuyente (s)</w:t>
            </w:r>
          </w:p>
        </w:tc>
        <w:tc>
          <w:tcPr>
            <w:tcW w:w="2859" w:type="dxa"/>
            <w:tcBorders>
              <w:bottom w:val="single" w:sz="12" w:space="0" w:color="666666"/>
            </w:tcBorders>
          </w:tcPr>
          <w:p w14:paraId="415D2BB3" w14:textId="77777777" w:rsidR="00874135"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8"/>
                <w:szCs w:val="18"/>
              </w:rPr>
            </w:pPr>
            <w:r>
              <w:rPr>
                <w:rFonts w:ascii="Arial Narrow" w:hAnsi="Arial Narrow" w:cs="Arial"/>
                <w:color w:val="000000" w:themeColor="text1"/>
                <w:sz w:val="18"/>
                <w:szCs w:val="18"/>
              </w:rPr>
              <w:t>${</w:t>
            </w:r>
            <w:proofErr w:type="spellStart"/>
            <w:r>
              <w:rPr>
                <w:rFonts w:ascii="Arial Narrow" w:hAnsi="Arial Narrow" w:cs="Arial"/>
                <w:color w:val="000000" w:themeColor="text1"/>
                <w:sz w:val="18"/>
                <w:szCs w:val="18"/>
              </w:rPr>
              <w:t>nombrerazonsocial</w:t>
            </w:r>
            <w:proofErr w:type="spellEnd"/>
            <w:r>
              <w:rPr>
                <w:rFonts w:ascii="Arial Narrow" w:hAnsi="Arial Narrow" w:cs="Arial"/>
                <w:color w:val="000000" w:themeColor="text1"/>
                <w:sz w:val="18"/>
                <w:szCs w:val="18"/>
              </w:rPr>
              <w:t>}</w:t>
            </w:r>
          </w:p>
        </w:tc>
      </w:tr>
      <w:tr w:rsidR="00874135" w14:paraId="08954823"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0B337EC4"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Liquidación Oficial</w:t>
            </w:r>
          </w:p>
        </w:tc>
        <w:tc>
          <w:tcPr>
            <w:tcW w:w="2859" w:type="dxa"/>
          </w:tcPr>
          <w:p w14:paraId="5192D229"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No. ${</w:t>
            </w:r>
            <w:proofErr w:type="spellStart"/>
            <w:r>
              <w:rPr>
                <w:rFonts w:ascii="Arial Narrow" w:hAnsi="Arial Narrow" w:cs="Arial"/>
                <w:sz w:val="18"/>
                <w:szCs w:val="18"/>
              </w:rPr>
              <w:t>numeroliquidacionoficial</w:t>
            </w:r>
            <w:proofErr w:type="spellEnd"/>
            <w:r>
              <w:rPr>
                <w:rFonts w:ascii="Arial Narrow" w:hAnsi="Arial Narrow" w:cs="Arial"/>
                <w:sz w:val="18"/>
                <w:szCs w:val="18"/>
              </w:rPr>
              <w:t>}</w:t>
            </w:r>
          </w:p>
        </w:tc>
      </w:tr>
      <w:tr w:rsidR="00874135" w14:paraId="4A7C05A6"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61FD2700"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Fecha Del Acto</w:t>
            </w:r>
          </w:p>
        </w:tc>
        <w:tc>
          <w:tcPr>
            <w:tcW w:w="2859" w:type="dxa"/>
          </w:tcPr>
          <w:p w14:paraId="47CE255C"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roofErr w:type="spellStart"/>
            <w:r>
              <w:rPr>
                <w:rFonts w:ascii="Arial Narrow" w:hAnsi="Arial Narrow" w:cs="Arial"/>
                <w:sz w:val="18"/>
                <w:szCs w:val="18"/>
              </w:rPr>
              <w:t>fechaliquidacionoficial</w:t>
            </w:r>
            <w:proofErr w:type="spellEnd"/>
            <w:r>
              <w:rPr>
                <w:rFonts w:ascii="Arial Narrow" w:hAnsi="Arial Narrow" w:cs="Arial"/>
                <w:sz w:val="18"/>
                <w:szCs w:val="18"/>
              </w:rPr>
              <w:t>}</w:t>
            </w:r>
          </w:p>
        </w:tc>
      </w:tr>
      <w:tr w:rsidR="00874135" w14:paraId="0E85E15F"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12F1993C"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Fecha De Ejecutoria</w:t>
            </w:r>
          </w:p>
        </w:tc>
        <w:tc>
          <w:tcPr>
            <w:tcW w:w="2859" w:type="dxa"/>
          </w:tcPr>
          <w:p w14:paraId="599043CC"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roofErr w:type="spellStart"/>
            <w:r>
              <w:rPr>
                <w:rFonts w:ascii="Arial Narrow" w:hAnsi="Arial Narrow" w:cs="Arial"/>
                <w:sz w:val="18"/>
                <w:szCs w:val="18"/>
              </w:rPr>
              <w:t>fecha_ejecutoria</w:t>
            </w:r>
            <w:proofErr w:type="spellEnd"/>
            <w:r>
              <w:rPr>
                <w:rFonts w:ascii="Arial Narrow" w:hAnsi="Arial Narrow" w:cs="Arial"/>
                <w:sz w:val="18"/>
                <w:szCs w:val="18"/>
              </w:rPr>
              <w:t>}</w:t>
            </w:r>
          </w:p>
        </w:tc>
      </w:tr>
      <w:tr w:rsidR="00874135" w14:paraId="6C6814AB" w14:textId="77777777" w:rsidTr="00874135">
        <w:trPr>
          <w:trHeight w:val="248"/>
          <w:jc w:val="center"/>
        </w:trPr>
        <w:tc>
          <w:tcPr>
            <w:cnfStyle w:val="001000000000" w:firstRow="0" w:lastRow="0" w:firstColumn="1" w:lastColumn="0" w:oddVBand="0" w:evenVBand="0" w:oddHBand="0" w:evenHBand="0" w:firstRowFirstColumn="0" w:firstRowLastColumn="0" w:lastRowFirstColumn="0" w:lastRowLastColumn="0"/>
            <w:tcW w:w="1554" w:type="dxa"/>
          </w:tcPr>
          <w:p w14:paraId="4123C171" w14:textId="77777777" w:rsidR="00874135" w:rsidRDefault="00000000">
            <w:pPr>
              <w:spacing w:after="0" w:line="240" w:lineRule="auto"/>
              <w:jc w:val="both"/>
              <w:rPr>
                <w:rFonts w:ascii="Arial Narrow" w:hAnsi="Arial Narrow" w:cs="Arial"/>
                <w:b w:val="0"/>
                <w:sz w:val="18"/>
                <w:szCs w:val="18"/>
              </w:rPr>
            </w:pPr>
            <w:r>
              <w:rPr>
                <w:rFonts w:ascii="Arial Narrow" w:hAnsi="Arial Narrow" w:cs="Arial"/>
                <w:b w:val="0"/>
                <w:sz w:val="18"/>
                <w:szCs w:val="18"/>
              </w:rPr>
              <w:t>Vigencias Fiscales</w:t>
            </w:r>
          </w:p>
        </w:tc>
        <w:tc>
          <w:tcPr>
            <w:tcW w:w="2859" w:type="dxa"/>
          </w:tcPr>
          <w:p w14:paraId="13C0F447" w14:textId="77777777" w:rsidR="00874135"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sz w:val="18"/>
                <w:szCs w:val="18"/>
              </w:rPr>
              <w:t>${</w:t>
            </w:r>
            <w:proofErr w:type="spellStart"/>
            <w:r>
              <w:rPr>
                <w:rFonts w:ascii="Arial Narrow" w:hAnsi="Arial Narrow"/>
                <w:sz w:val="18"/>
                <w:szCs w:val="18"/>
              </w:rPr>
              <w:t>vigenciaexpediente</w:t>
            </w:r>
            <w:proofErr w:type="spellEnd"/>
            <w:r>
              <w:rPr>
                <w:rFonts w:ascii="Arial Narrow" w:hAnsi="Arial Narrow"/>
                <w:sz w:val="18"/>
                <w:szCs w:val="18"/>
              </w:rPr>
              <w:t>}</w:t>
            </w:r>
          </w:p>
        </w:tc>
      </w:tr>
    </w:tbl>
    <w:p w14:paraId="6FEDCBE5" w14:textId="77777777" w:rsidR="00874135" w:rsidRDefault="00874135">
      <w:pPr>
        <w:pStyle w:val="Sinespaciado"/>
        <w:jc w:val="both"/>
        <w:outlineLvl w:val="0"/>
        <w:rPr>
          <w:rFonts w:ascii="Arial Narrow" w:hAnsi="Arial Narrow" w:cs="Arial"/>
          <w:bCs/>
          <w:sz w:val="20"/>
          <w:szCs w:val="20"/>
        </w:rPr>
      </w:pPr>
    </w:p>
    <w:p w14:paraId="10B40010"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14:paraId="647320A1" w14:textId="77777777" w:rsidR="00874135" w:rsidRDefault="00874135">
      <w:pPr>
        <w:pStyle w:val="Sinespaciado"/>
        <w:jc w:val="both"/>
        <w:outlineLvl w:val="0"/>
        <w:rPr>
          <w:rFonts w:ascii="Arial Narrow" w:hAnsi="Arial Narrow" w:cs="Arial"/>
          <w:bCs/>
          <w:sz w:val="20"/>
          <w:szCs w:val="20"/>
        </w:rPr>
      </w:pPr>
    </w:p>
    <w:p w14:paraId="2FB7B0E2" w14:textId="77777777" w:rsidR="00874135" w:rsidRDefault="00000000">
      <w:pPr>
        <w:pStyle w:val="Sinespaciado"/>
        <w:jc w:val="both"/>
        <w:outlineLvl w:val="0"/>
        <w:rPr>
          <w:rFonts w:ascii="Arial Narrow" w:hAnsi="Arial Narrow" w:cs="Arial"/>
          <w:bCs/>
          <w:sz w:val="20"/>
          <w:szCs w:val="20"/>
        </w:rPr>
      </w:pPr>
      <w:r>
        <w:rPr>
          <w:rFonts w:ascii="Arial Narrow" w:hAnsi="Arial Narrow" w:cs="Arial"/>
          <w:bCs/>
          <w:sz w:val="20"/>
          <w:szCs w:val="20"/>
        </w:rPr>
        <w:t xml:space="preserve">Por lo anteriormente expuesto, la suscrita </w:t>
      </w:r>
      <w:proofErr w:type="gramStart"/>
      <w:r>
        <w:rPr>
          <w:rFonts w:ascii="Arial Narrow" w:hAnsi="Arial Narrow" w:cs="Arial"/>
          <w:bCs/>
          <w:sz w:val="20"/>
          <w:szCs w:val="20"/>
        </w:rPr>
        <w:t>Secretaria</w:t>
      </w:r>
      <w:proofErr w:type="gramEnd"/>
      <w:r>
        <w:rPr>
          <w:rFonts w:ascii="Arial Narrow" w:hAnsi="Arial Narrow" w:cs="Arial"/>
          <w:bCs/>
          <w:sz w:val="20"/>
          <w:szCs w:val="20"/>
        </w:rPr>
        <w:t xml:space="preserve"> de Hacienda,</w:t>
      </w:r>
    </w:p>
    <w:p w14:paraId="35099343" w14:textId="77777777" w:rsidR="00874135" w:rsidRDefault="00874135">
      <w:pPr>
        <w:pStyle w:val="Sinespaciado"/>
        <w:jc w:val="both"/>
        <w:outlineLvl w:val="0"/>
        <w:rPr>
          <w:rFonts w:ascii="Arial Narrow" w:hAnsi="Arial Narrow" w:cs="Arial"/>
          <w:bCs/>
          <w:sz w:val="20"/>
          <w:szCs w:val="20"/>
        </w:rPr>
      </w:pPr>
    </w:p>
    <w:p w14:paraId="4B633DEB" w14:textId="77777777" w:rsidR="00874135" w:rsidRDefault="00000000">
      <w:pPr>
        <w:pStyle w:val="Sinespaciado"/>
        <w:jc w:val="center"/>
        <w:outlineLvl w:val="0"/>
        <w:rPr>
          <w:rFonts w:ascii="Arial Narrow" w:hAnsi="Arial Narrow" w:cs="Arial"/>
          <w:b/>
          <w:sz w:val="20"/>
          <w:szCs w:val="20"/>
        </w:rPr>
      </w:pPr>
      <w:r>
        <w:rPr>
          <w:rFonts w:ascii="Arial Narrow" w:hAnsi="Arial Narrow" w:cs="Arial"/>
          <w:b/>
          <w:sz w:val="20"/>
          <w:szCs w:val="20"/>
        </w:rPr>
        <w:t>RESUELVE</w:t>
      </w:r>
    </w:p>
    <w:p w14:paraId="394B2C46" w14:textId="77777777" w:rsidR="00874135" w:rsidRDefault="00874135">
      <w:pPr>
        <w:pStyle w:val="Sinespaciado"/>
        <w:jc w:val="both"/>
        <w:outlineLvl w:val="0"/>
        <w:rPr>
          <w:rFonts w:ascii="Arial Narrow" w:hAnsi="Arial Narrow" w:cs="Arial"/>
          <w:bCs/>
          <w:sz w:val="20"/>
          <w:szCs w:val="20"/>
        </w:rPr>
      </w:pPr>
    </w:p>
    <w:p w14:paraId="13EE5359"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Primero</w:t>
      </w:r>
      <w:r>
        <w:rPr>
          <w:rFonts w:ascii="Arial Narrow" w:hAnsi="Arial Narrow" w:cs="Arial"/>
          <w:sz w:val="20"/>
          <w:szCs w:val="20"/>
        </w:rPr>
        <w:t xml:space="preserve">: </w:t>
      </w:r>
      <w:r>
        <w:rPr>
          <w:rFonts w:ascii="Arial Narrow" w:hAnsi="Arial Narrow" w:cs="Arial"/>
          <w:b/>
          <w:bCs/>
          <w:sz w:val="20"/>
          <w:szCs w:val="20"/>
        </w:rPr>
        <w:t>Ordenar</w:t>
      </w:r>
      <w:r>
        <w:rPr>
          <w:rFonts w:ascii="Arial Narrow" w:hAnsi="Arial Narrow" w:cs="Arial"/>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w:t>
      </w:r>
      <w:proofErr w:type="spellStart"/>
      <w:r>
        <w:rPr>
          <w:rFonts w:ascii="Arial Narrow" w:hAnsi="Arial Narrow" w:cs="Arial"/>
          <w:sz w:val="20"/>
          <w:szCs w:val="20"/>
        </w:rPr>
        <w:t>inmebargable</w:t>
      </w:r>
      <w:proofErr w:type="spellEnd"/>
      <w:r>
        <w:rPr>
          <w:rFonts w:ascii="Arial Narrow" w:hAnsi="Arial Narrow" w:cs="Arial"/>
          <w:sz w:val="20"/>
          <w:szCs w:val="20"/>
        </w:rPr>
        <w:t>.</w:t>
      </w:r>
    </w:p>
    <w:p w14:paraId="39002F9C" w14:textId="77777777" w:rsidR="00874135" w:rsidRDefault="00874135">
      <w:pPr>
        <w:pStyle w:val="Sinespaciado"/>
        <w:jc w:val="both"/>
        <w:rPr>
          <w:rFonts w:ascii="Arial Narrow" w:hAnsi="Arial Narrow" w:cs="Arial"/>
          <w:b/>
          <w:sz w:val="20"/>
          <w:szCs w:val="20"/>
        </w:rPr>
      </w:pPr>
    </w:p>
    <w:p w14:paraId="572F48F0"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rPr>
        <w:t>Parágrafo Primero</w:t>
      </w:r>
      <w:r>
        <w:rPr>
          <w:rFonts w:ascii="Arial Narrow" w:hAnsi="Arial Narrow" w:cs="Arial"/>
          <w:sz w:val="20"/>
          <w:szCs w:val="20"/>
        </w:rPr>
        <w:t>:</w:t>
      </w:r>
      <w:r>
        <w:rPr>
          <w:rFonts w:ascii="Arial Narrow" w:hAnsi="Arial Narrow" w:cs="Arial"/>
          <w:sz w:val="20"/>
          <w:szCs w:val="20"/>
          <w:shd w:val="clear" w:color="auto" w:fill="FFFFFF"/>
        </w:rPr>
        <w:t xml:space="preserve"> Los dineros retenidos deberán ser consignados por las entidades financieras a la Cuenta de Depósito Judiciales No </w:t>
      </w:r>
      <w:r>
        <w:rPr>
          <w:rFonts w:ascii="Arial Narrow" w:hAnsi="Arial Narrow" w:cs="Arial"/>
          <w:b/>
          <w:sz w:val="20"/>
          <w:szCs w:val="20"/>
          <w:shd w:val="clear" w:color="auto" w:fill="FFFFFF"/>
        </w:rPr>
        <w:t>850109195002</w:t>
      </w:r>
      <w:r>
        <w:rPr>
          <w:rFonts w:ascii="Arial Narrow" w:hAnsi="Arial Narrow" w:cs="Arial"/>
          <w:bCs/>
          <w:sz w:val="20"/>
          <w:szCs w:val="20"/>
          <w:shd w:val="clear" w:color="auto" w:fill="FFFFFF"/>
        </w:rPr>
        <w:t>, cuyo titular es el municipio de Aguazul</w:t>
      </w:r>
      <w:r>
        <w:rPr>
          <w:rFonts w:ascii="Arial Narrow" w:hAnsi="Arial Narrow" w:cs="Arial"/>
          <w:sz w:val="20"/>
          <w:szCs w:val="20"/>
          <w:shd w:val="clear" w:color="auto" w:fill="FFFFFF"/>
        </w:rPr>
        <w:t>.</w:t>
      </w:r>
    </w:p>
    <w:p w14:paraId="4C0E1426" w14:textId="77777777" w:rsidR="00874135" w:rsidRDefault="00874135">
      <w:pPr>
        <w:pStyle w:val="Sinespaciado"/>
        <w:jc w:val="both"/>
        <w:rPr>
          <w:rFonts w:ascii="Arial Narrow" w:hAnsi="Arial Narrow" w:cs="Arial"/>
          <w:sz w:val="20"/>
          <w:szCs w:val="20"/>
        </w:rPr>
      </w:pPr>
    </w:p>
    <w:p w14:paraId="5327E466"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lastRenderedPageBreak/>
        <w:t>Artículo Segundo</w:t>
      </w:r>
      <w:r>
        <w:rPr>
          <w:rFonts w:ascii="Arial Narrow" w:hAnsi="Arial Narrow" w:cs="Arial"/>
          <w:sz w:val="20"/>
          <w:szCs w:val="20"/>
        </w:rPr>
        <w:t xml:space="preserve">: </w:t>
      </w:r>
      <w:r>
        <w:rPr>
          <w:rFonts w:ascii="Arial Narrow" w:hAnsi="Arial Narrow" w:cs="Arial"/>
          <w:b/>
          <w:bCs/>
          <w:sz w:val="20"/>
          <w:szCs w:val="20"/>
        </w:rPr>
        <w:t xml:space="preserve">Limitar </w:t>
      </w:r>
      <w:r>
        <w:rPr>
          <w:rFonts w:ascii="Arial Narrow" w:hAnsi="Arial Narrow" w:cs="Arial"/>
          <w:sz w:val="20"/>
          <w:szCs w:val="20"/>
        </w:rPr>
        <w:t>las medidas cautelares decretadas a la suma de ${</w:t>
      </w:r>
      <w:proofErr w:type="spellStart"/>
      <w:r>
        <w:rPr>
          <w:rFonts w:ascii="Arial Narrow" w:hAnsi="Arial Narrow" w:cs="Arial"/>
          <w:sz w:val="20"/>
          <w:szCs w:val="20"/>
        </w:rPr>
        <w:t>valor_medida_cautelar_letras</w:t>
      </w:r>
      <w:proofErr w:type="spellEnd"/>
      <w:r>
        <w:rPr>
          <w:rFonts w:ascii="Arial Narrow" w:hAnsi="Arial Narrow" w:cs="Arial"/>
          <w:sz w:val="20"/>
          <w:szCs w:val="20"/>
        </w:rPr>
        <w:t>} (${</w:t>
      </w:r>
      <w:proofErr w:type="spellStart"/>
      <w:r>
        <w:rPr>
          <w:rFonts w:ascii="Arial Narrow" w:hAnsi="Arial Narrow" w:cs="Arial"/>
          <w:sz w:val="20"/>
          <w:szCs w:val="20"/>
        </w:rPr>
        <w:t>valor_medida_cautelar</w:t>
      </w:r>
      <w:proofErr w:type="spellEnd"/>
      <w:r>
        <w:rPr>
          <w:rFonts w:ascii="Arial Narrow" w:hAnsi="Arial Narrow" w:cs="Arial"/>
          <w:sz w:val="20"/>
          <w:szCs w:val="20"/>
        </w:rPr>
        <w:t>}), de conformidad con lo establecido en el artículo 499 del Acuerdo Municipal 020 de fecha 21 de diciembre de 2016, en concordancia con el artículo 838 del Estatuto Tributario Nacional.</w:t>
      </w:r>
    </w:p>
    <w:p w14:paraId="3C71FACA" w14:textId="77777777" w:rsidR="00874135" w:rsidRDefault="00874135">
      <w:pPr>
        <w:pStyle w:val="Sinespaciado"/>
        <w:jc w:val="both"/>
        <w:rPr>
          <w:rFonts w:ascii="Arial Narrow" w:hAnsi="Arial Narrow" w:cs="Arial"/>
          <w:sz w:val="20"/>
          <w:szCs w:val="20"/>
        </w:rPr>
      </w:pPr>
    </w:p>
    <w:p w14:paraId="7BAEFA23" w14:textId="77777777" w:rsidR="00874135" w:rsidRDefault="00000000">
      <w:pPr>
        <w:pStyle w:val="Sinespaciado"/>
        <w:jc w:val="both"/>
        <w:rPr>
          <w:rFonts w:ascii="Arial Narrow" w:hAnsi="Arial Narrow" w:cs="Arial"/>
          <w:sz w:val="20"/>
          <w:szCs w:val="20"/>
        </w:rPr>
      </w:pPr>
      <w:r>
        <w:rPr>
          <w:rFonts w:ascii="Arial Narrow" w:hAnsi="Arial Narrow" w:cs="Arial"/>
          <w:b/>
          <w:sz w:val="20"/>
          <w:szCs w:val="20"/>
          <w:u w:val="single"/>
        </w:rPr>
        <w:t>Artículo Tercero</w:t>
      </w:r>
      <w:r>
        <w:rPr>
          <w:rFonts w:ascii="Arial Narrow" w:hAnsi="Arial Narrow" w:cs="Arial"/>
          <w:b/>
          <w:sz w:val="20"/>
          <w:szCs w:val="20"/>
        </w:rPr>
        <w:t>:</w:t>
      </w:r>
      <w:r>
        <w:rPr>
          <w:rFonts w:ascii="Arial Narrow" w:hAnsi="Arial Narrow" w:cs="Arial"/>
          <w:sz w:val="20"/>
          <w:szCs w:val="20"/>
        </w:rPr>
        <w:t xml:space="preserve"> </w:t>
      </w:r>
      <w:r>
        <w:rPr>
          <w:rFonts w:ascii="Arial Narrow" w:hAnsi="Arial Narrow" w:cs="Arial"/>
          <w:b/>
          <w:sz w:val="20"/>
          <w:szCs w:val="20"/>
          <w:shd w:val="clear" w:color="auto" w:fill="FFFFFF"/>
        </w:rPr>
        <w:t xml:space="preserve">Librar </w:t>
      </w:r>
      <w:r>
        <w:rPr>
          <w:rFonts w:ascii="Arial Narrow" w:hAnsi="Arial Narrow" w:cs="Arial"/>
          <w:bCs/>
          <w:sz w:val="20"/>
          <w:szCs w:val="20"/>
          <w:shd w:val="clear" w:color="auto" w:fill="FFFFFF"/>
        </w:rPr>
        <w:t xml:space="preserve">los oficios correspondientes y </w:t>
      </w:r>
      <w:r>
        <w:rPr>
          <w:rFonts w:ascii="Arial Narrow" w:hAnsi="Arial Narrow" w:cs="Arial"/>
          <w:b/>
          <w:sz w:val="20"/>
          <w:szCs w:val="20"/>
          <w:shd w:val="clear" w:color="auto" w:fill="FFFFFF"/>
        </w:rPr>
        <w:t xml:space="preserve">comunicar </w:t>
      </w:r>
      <w:r>
        <w:rPr>
          <w:rFonts w:ascii="Arial Narrow" w:hAnsi="Arial Narrow" w:cs="Arial"/>
          <w:bCs/>
          <w:sz w:val="20"/>
          <w:szCs w:val="20"/>
          <w:shd w:val="clear" w:color="auto" w:fill="FFFFFF"/>
        </w:rPr>
        <w:t>a las</w:t>
      </w:r>
      <w:r>
        <w:rPr>
          <w:rFonts w:ascii="Arial Narrow" w:hAnsi="Arial Narrow" w:cs="Arial"/>
          <w:sz w:val="20"/>
          <w:szCs w:val="20"/>
          <w:shd w:val="clear" w:color="auto" w:fill="FFFFFF"/>
        </w:rPr>
        <w:t xml:space="preserve"> entidades competentes, </w:t>
      </w:r>
      <w:r>
        <w:rPr>
          <w:rFonts w:ascii="Arial Narrow" w:hAnsi="Arial Narrow" w:cs="Arial"/>
          <w:bCs/>
          <w:sz w:val="20"/>
          <w:szCs w:val="20"/>
          <w:shd w:val="clear" w:color="auto" w:fill="FFFFFF"/>
        </w:rPr>
        <w:t>para efectos de materializar el registro de las medidas preventivas decretadas en el presente acto administrativo</w:t>
      </w:r>
      <w:r>
        <w:rPr>
          <w:rFonts w:ascii="Arial Narrow" w:hAnsi="Arial Narrow" w:cs="Arial"/>
          <w:sz w:val="20"/>
          <w:szCs w:val="20"/>
          <w:shd w:val="clear" w:color="auto" w:fill="FFFFFF"/>
        </w:rPr>
        <w:t>.</w:t>
      </w:r>
    </w:p>
    <w:p w14:paraId="02BEF9FE" w14:textId="77777777" w:rsidR="00874135" w:rsidRDefault="00874135">
      <w:pPr>
        <w:pStyle w:val="Sinespaciado"/>
        <w:jc w:val="both"/>
        <w:rPr>
          <w:rFonts w:ascii="Arial Narrow" w:hAnsi="Arial Narrow" w:cs="Arial"/>
          <w:sz w:val="20"/>
          <w:szCs w:val="20"/>
        </w:rPr>
      </w:pPr>
    </w:p>
    <w:p w14:paraId="738940B0" w14:textId="77777777" w:rsidR="00874135" w:rsidRDefault="00874135">
      <w:pPr>
        <w:tabs>
          <w:tab w:val="left" w:pos="2340"/>
        </w:tabs>
        <w:jc w:val="both"/>
        <w:rPr>
          <w:rFonts w:ascii="Arial Narrow" w:hAnsi="Arial Narrow" w:cs="Arial"/>
        </w:rPr>
      </w:pPr>
    </w:p>
    <w:p w14:paraId="7383A1B6" w14:textId="77777777" w:rsidR="00874135" w:rsidRDefault="00000000">
      <w:pPr>
        <w:tabs>
          <w:tab w:val="left" w:pos="1678"/>
        </w:tabs>
        <w:jc w:val="center"/>
        <w:rPr>
          <w:rFonts w:ascii="Arial Narrow" w:hAnsi="Arial Narrow" w:cs="Arial"/>
          <w:b/>
        </w:rPr>
      </w:pPr>
      <w:r>
        <w:rPr>
          <w:rFonts w:ascii="Arial Narrow" w:hAnsi="Arial Narrow" w:cs="Arial"/>
          <w:b/>
        </w:rPr>
        <w:t>CÚMPLASE,</w:t>
      </w:r>
    </w:p>
    <w:p w14:paraId="1BDFCB1D" w14:textId="77777777" w:rsidR="00874135" w:rsidRDefault="00874135">
      <w:pPr>
        <w:spacing w:after="0" w:line="240" w:lineRule="auto"/>
        <w:jc w:val="both"/>
        <w:outlineLvl w:val="0"/>
      </w:pPr>
    </w:p>
    <w:p w14:paraId="737FE515" w14:textId="77777777" w:rsidR="00874135" w:rsidRDefault="00874135">
      <w:pPr>
        <w:spacing w:after="0" w:line="240" w:lineRule="auto"/>
        <w:jc w:val="both"/>
        <w:rPr>
          <w:rFonts w:ascii="Arial Narrow" w:eastAsia="Times New Roman" w:hAnsi="Arial Narrow" w:cs="Arial"/>
          <w:b/>
          <w:color w:val="000000"/>
          <w:lang w:eastAsia="es-CO"/>
        </w:rPr>
      </w:pPr>
    </w:p>
    <w:p w14:paraId="0C8456C2" w14:textId="77777777" w:rsidR="00874135"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 xml:space="preserve">YENNY CAROLINA CÁRDENAS GARCÍA </w:t>
      </w:r>
    </w:p>
    <w:p w14:paraId="4C011B54" w14:textId="77777777" w:rsidR="00874135" w:rsidRDefault="00000000">
      <w:pPr>
        <w:spacing w:after="0" w:line="24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Secretaria de despacho</w:t>
      </w:r>
    </w:p>
    <w:p w14:paraId="618250F6" w14:textId="77777777" w:rsidR="00874135" w:rsidRDefault="00000000">
      <w:pPr>
        <w:spacing w:after="0" w:line="240" w:lineRule="auto"/>
        <w:jc w:val="center"/>
        <w:rPr>
          <w:rFonts w:ascii="Arial Narrow" w:eastAsia="Times New Roman" w:hAnsi="Arial Narrow" w:cs="Arial"/>
          <w:color w:val="000000"/>
          <w:lang w:eastAsia="es-CO"/>
        </w:rPr>
      </w:pPr>
      <w:r>
        <w:rPr>
          <w:rFonts w:ascii="Arial Narrow" w:eastAsia="Times New Roman" w:hAnsi="Arial Narrow" w:cs="Arial"/>
          <w:color w:val="000000"/>
          <w:lang w:eastAsia="es-CO"/>
        </w:rPr>
        <w:t>Secretaría de Hacienda</w:t>
      </w:r>
    </w:p>
    <w:p w14:paraId="5F68D956" w14:textId="77777777" w:rsidR="00874135" w:rsidRDefault="00874135">
      <w:pPr>
        <w:spacing w:after="0" w:line="240" w:lineRule="auto"/>
        <w:jc w:val="center"/>
        <w:rPr>
          <w:rFonts w:ascii="Arial Narrow" w:eastAsia="Times New Roman" w:hAnsi="Arial Narrow" w:cs="Arial"/>
          <w:color w:val="000000"/>
          <w:lang w:eastAsia="es-CO"/>
        </w:rPr>
      </w:pPr>
    </w:p>
    <w:p w14:paraId="5466AEA1" w14:textId="77777777" w:rsidR="00874135" w:rsidRDefault="00874135">
      <w:pPr>
        <w:spacing w:after="0" w:line="240" w:lineRule="auto"/>
        <w:jc w:val="center"/>
        <w:rPr>
          <w:rFonts w:ascii="Arial Narrow" w:eastAsia="Times New Roman" w:hAnsi="Arial Narrow" w:cs="Arial"/>
          <w:color w:val="000000"/>
          <w:lang w:eastAsia="es-CO"/>
        </w:rPr>
      </w:pPr>
    </w:p>
    <w:p w14:paraId="02463008" w14:textId="77777777" w:rsidR="00874135" w:rsidRDefault="00874135">
      <w:pPr>
        <w:spacing w:after="0" w:line="240" w:lineRule="auto"/>
        <w:jc w:val="center"/>
        <w:rPr>
          <w:rFonts w:ascii="Arial Narrow" w:eastAsia="Times New Roman" w:hAnsi="Arial Narrow" w:cs="Arial"/>
          <w:lang w:eastAsia="es-CO"/>
        </w:rPr>
      </w:pPr>
    </w:p>
    <w:p w14:paraId="59AD58B4" w14:textId="77777777" w:rsidR="00874135" w:rsidRDefault="00874135">
      <w:pPr>
        <w:spacing w:after="0" w:line="240" w:lineRule="auto"/>
        <w:jc w:val="center"/>
        <w:rPr>
          <w:rFonts w:ascii="Arial Narrow" w:hAnsi="Arial Narrow" w:cs="Arial"/>
          <w:sz w:val="18"/>
          <w:szCs w:val="18"/>
        </w:rPr>
      </w:pPr>
    </w:p>
    <w:p w14:paraId="6A30DB44" w14:textId="77777777" w:rsidR="00874135"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w:t>
      </w:r>
      <w:proofErr w:type="spellStart"/>
      <w:r>
        <w:rPr>
          <w:rFonts w:ascii="Arial Narrow" w:hAnsi="Arial Narrow" w:cs="Arial"/>
          <w:b/>
          <w:sz w:val="14"/>
          <w:szCs w:val="14"/>
        </w:rPr>
        <w:t>elaborodocumento</w:t>
      </w:r>
      <w:proofErr w:type="spellEnd"/>
      <w:r>
        <w:rPr>
          <w:rFonts w:ascii="Arial Narrow" w:hAnsi="Arial Narrow" w:cs="Arial"/>
          <w:b/>
          <w:sz w:val="14"/>
          <w:szCs w:val="14"/>
        </w:rPr>
        <w:t>}</w:t>
      </w:r>
    </w:p>
    <w:p w14:paraId="6F58A36E" w14:textId="499EC25D" w:rsidR="00874135"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 </w:t>
      </w: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00101D66" w:rsidRPr="00101D66">
        <w:rPr>
          <w:rFonts w:ascii="Arial Narrow" w:hAnsi="Arial Narrow" w:cs="Arial"/>
          <w:sz w:val="14"/>
          <w:szCs w:val="14"/>
        </w:rPr>
        <w:t>Profesional Cobro Coactivo IPU/ CPSP 0277/2024</w:t>
      </w:r>
    </w:p>
    <w:p w14:paraId="3682AA19" w14:textId="77777777" w:rsidR="00874135" w:rsidRDefault="00874135">
      <w:pPr>
        <w:pStyle w:val="Sinespaciado"/>
        <w:jc w:val="both"/>
        <w:outlineLvl w:val="0"/>
        <w:rPr>
          <w:rFonts w:ascii="Arial Narrow" w:hAnsi="Arial Narrow" w:cs="Arial"/>
          <w:sz w:val="14"/>
          <w:szCs w:val="14"/>
        </w:rPr>
      </w:pPr>
    </w:p>
    <w:p w14:paraId="4DC453BA" w14:textId="77777777" w:rsidR="00874135" w:rsidRDefault="00874135">
      <w:pPr>
        <w:spacing w:after="0" w:line="240" w:lineRule="auto"/>
        <w:jc w:val="both"/>
        <w:outlineLvl w:val="0"/>
        <w:rPr>
          <w:rFonts w:ascii="Arial Narrow" w:hAnsi="Arial Narrow" w:cs="Arial"/>
          <w:sz w:val="14"/>
          <w:szCs w:val="14"/>
        </w:rPr>
      </w:pPr>
    </w:p>
    <w:p w14:paraId="7FCCEDD1" w14:textId="77777777" w:rsidR="00874135" w:rsidRDefault="00874135">
      <w:pPr>
        <w:rPr>
          <w:rFonts w:ascii="Arial Narrow" w:hAnsi="Arial Narrow" w:cs="Arial"/>
          <w:i/>
          <w:sz w:val="14"/>
          <w:szCs w:val="14"/>
        </w:rPr>
      </w:pPr>
    </w:p>
    <w:p w14:paraId="73CC76AA" w14:textId="77777777" w:rsidR="00874135" w:rsidRDefault="00874135">
      <w:pPr>
        <w:rPr>
          <w:rFonts w:ascii="Arial Narrow" w:hAnsi="Arial Narrow" w:cs="Arial"/>
          <w:sz w:val="14"/>
          <w:szCs w:val="14"/>
        </w:rPr>
      </w:pPr>
    </w:p>
    <w:p w14:paraId="05F14ED3" w14:textId="77777777" w:rsidR="00874135" w:rsidRDefault="00874135">
      <w:pPr>
        <w:rPr>
          <w:rFonts w:ascii="Arial Narrow" w:hAnsi="Arial Narrow" w:cs="Arial"/>
          <w:sz w:val="14"/>
          <w:szCs w:val="14"/>
        </w:rPr>
      </w:pPr>
    </w:p>
    <w:p w14:paraId="156999E5" w14:textId="77777777" w:rsidR="00874135" w:rsidRDefault="00874135">
      <w:pPr>
        <w:rPr>
          <w:rFonts w:ascii="Arial Narrow" w:hAnsi="Arial Narrow" w:cs="Arial"/>
          <w:sz w:val="14"/>
          <w:szCs w:val="14"/>
        </w:rPr>
      </w:pPr>
    </w:p>
    <w:p w14:paraId="0F41A43C" w14:textId="77777777" w:rsidR="00874135" w:rsidRDefault="00874135">
      <w:pPr>
        <w:rPr>
          <w:rFonts w:ascii="Arial Narrow" w:hAnsi="Arial Narrow" w:cs="Arial"/>
          <w:sz w:val="14"/>
          <w:szCs w:val="14"/>
        </w:rPr>
      </w:pPr>
    </w:p>
    <w:p w14:paraId="6446548E" w14:textId="77777777" w:rsidR="00874135" w:rsidRDefault="00874135">
      <w:pPr>
        <w:rPr>
          <w:rFonts w:ascii="Arial Narrow" w:hAnsi="Arial Narrow" w:cs="Arial"/>
          <w:sz w:val="14"/>
          <w:szCs w:val="14"/>
        </w:rPr>
      </w:pPr>
    </w:p>
    <w:p w14:paraId="7926C5B7" w14:textId="77777777" w:rsidR="00874135" w:rsidRDefault="00874135">
      <w:pPr>
        <w:rPr>
          <w:rFonts w:ascii="Arial Narrow" w:hAnsi="Arial Narrow" w:cs="Arial"/>
          <w:sz w:val="14"/>
          <w:szCs w:val="14"/>
        </w:rPr>
      </w:pPr>
    </w:p>
    <w:p w14:paraId="5F7C0087" w14:textId="77777777" w:rsidR="00874135" w:rsidRDefault="00874135">
      <w:pPr>
        <w:rPr>
          <w:rFonts w:ascii="Arial Narrow" w:hAnsi="Arial Narrow" w:cs="Arial"/>
          <w:sz w:val="14"/>
          <w:szCs w:val="14"/>
        </w:rPr>
      </w:pPr>
    </w:p>
    <w:p w14:paraId="332D2F68" w14:textId="77777777" w:rsidR="00874135" w:rsidRDefault="00874135">
      <w:pPr>
        <w:rPr>
          <w:rFonts w:ascii="Arial Narrow" w:hAnsi="Arial Narrow" w:cs="Arial"/>
          <w:sz w:val="14"/>
          <w:szCs w:val="14"/>
        </w:rPr>
      </w:pPr>
    </w:p>
    <w:p w14:paraId="678085FD" w14:textId="77777777" w:rsidR="00874135" w:rsidRDefault="00874135">
      <w:pPr>
        <w:rPr>
          <w:rFonts w:ascii="Arial Narrow" w:hAnsi="Arial Narrow" w:cs="Arial"/>
          <w:sz w:val="14"/>
          <w:szCs w:val="14"/>
        </w:rPr>
      </w:pPr>
    </w:p>
    <w:p w14:paraId="48A1399D" w14:textId="77777777" w:rsidR="00874135" w:rsidRDefault="00874135">
      <w:pPr>
        <w:rPr>
          <w:rFonts w:ascii="Arial Narrow" w:hAnsi="Arial Narrow" w:cs="Arial"/>
          <w:sz w:val="14"/>
          <w:szCs w:val="14"/>
        </w:rPr>
      </w:pPr>
    </w:p>
    <w:p w14:paraId="6C2C1BCB" w14:textId="77777777" w:rsidR="00874135" w:rsidRDefault="00874135">
      <w:pPr>
        <w:rPr>
          <w:rFonts w:ascii="Arial Narrow" w:hAnsi="Arial Narrow" w:cs="Arial"/>
          <w:sz w:val="14"/>
          <w:szCs w:val="14"/>
        </w:rPr>
      </w:pPr>
    </w:p>
    <w:p w14:paraId="733319D4" w14:textId="77777777" w:rsidR="00874135" w:rsidRDefault="00874135">
      <w:pPr>
        <w:rPr>
          <w:rFonts w:ascii="Arial Narrow" w:hAnsi="Arial Narrow" w:cs="Arial"/>
          <w:sz w:val="14"/>
          <w:szCs w:val="14"/>
        </w:rPr>
      </w:pPr>
    </w:p>
    <w:p w14:paraId="0A72C731" w14:textId="77777777" w:rsidR="00874135" w:rsidRDefault="00874135">
      <w:pPr>
        <w:rPr>
          <w:rFonts w:ascii="Arial Narrow" w:hAnsi="Arial Narrow" w:cs="Arial"/>
          <w:sz w:val="14"/>
          <w:szCs w:val="14"/>
        </w:rPr>
      </w:pPr>
    </w:p>
    <w:p w14:paraId="705048F0" w14:textId="77777777" w:rsidR="00874135" w:rsidRDefault="00874135">
      <w:pPr>
        <w:jc w:val="right"/>
        <w:rPr>
          <w:rFonts w:ascii="Arial Narrow" w:hAnsi="Arial Narrow" w:cs="Arial"/>
          <w:sz w:val="14"/>
          <w:szCs w:val="14"/>
        </w:rPr>
      </w:pPr>
    </w:p>
    <w:sectPr w:rsidR="00874135">
      <w:headerReference w:type="default" r:id="rId7"/>
      <w:footerReference w:type="default" r:id="rId8"/>
      <w:pgSz w:w="12240" w:h="15840"/>
      <w:pgMar w:top="1417" w:right="1701" w:bottom="1417" w:left="1701" w:header="283" w:footer="17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9BA2A" w14:textId="77777777" w:rsidR="004874DB" w:rsidRDefault="004874DB">
      <w:pPr>
        <w:spacing w:after="0" w:line="240" w:lineRule="auto"/>
      </w:pPr>
      <w:r>
        <w:separator/>
      </w:r>
    </w:p>
  </w:endnote>
  <w:endnote w:type="continuationSeparator" w:id="0">
    <w:p w14:paraId="4A90CAA6" w14:textId="77777777" w:rsidR="004874DB" w:rsidRDefault="0048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5DD3" w14:textId="77777777" w:rsidR="00874135" w:rsidRDefault="00000000">
    <w:pPr>
      <w:pStyle w:val="Piedepgina"/>
    </w:pPr>
    <w:r>
      <w:rPr>
        <w:noProof/>
      </w:rPr>
      <w:drawing>
        <wp:anchor distT="0" distB="0" distL="0" distR="0" simplePos="0" relativeHeight="5" behindDoc="1" locked="0" layoutInCell="0" allowOverlap="1" wp14:anchorId="61AA7306" wp14:editId="630B8C43">
          <wp:simplePos x="0" y="0"/>
          <wp:positionH relativeFrom="column">
            <wp:posOffset>4940300</wp:posOffset>
          </wp:positionH>
          <wp:positionV relativeFrom="paragraph">
            <wp:posOffset>4445</wp:posOffset>
          </wp:positionV>
          <wp:extent cx="914400" cy="600710"/>
          <wp:effectExtent l="0" t="0" r="0" b="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1"/>
                  <a:srcRect l="80267"/>
                  <a:stretch>
                    <a:fillRect/>
                  </a:stretch>
                </pic:blipFill>
                <pic:spPr bwMode="auto">
                  <a:xfrm>
                    <a:off x="0" y="0"/>
                    <a:ext cx="914400" cy="600710"/>
                  </a:xfrm>
                  <a:prstGeom prst="rect">
                    <a:avLst/>
                  </a:prstGeom>
                </pic:spPr>
              </pic:pic>
            </a:graphicData>
          </a:graphic>
        </wp:anchor>
      </w:drawing>
    </w:r>
    <w:r>
      <w:rPr>
        <w:noProof/>
      </w:rPr>
      <w:drawing>
        <wp:inline distT="0" distB="0" distL="0" distR="0" wp14:anchorId="4D10D36F" wp14:editId="198C3526">
          <wp:extent cx="4794250" cy="571500"/>
          <wp:effectExtent l="0" t="0" r="0" b="0"/>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14:paraId="5E1D35A7" w14:textId="77777777" w:rsidR="00874135" w:rsidRDefault="008741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C2F89" w14:textId="77777777" w:rsidR="004874DB" w:rsidRDefault="004874DB">
      <w:pPr>
        <w:spacing w:after="0" w:line="240" w:lineRule="auto"/>
      </w:pPr>
      <w:r>
        <w:separator/>
      </w:r>
    </w:p>
  </w:footnote>
  <w:footnote w:type="continuationSeparator" w:id="0">
    <w:p w14:paraId="661BC757" w14:textId="77777777" w:rsidR="004874DB" w:rsidRDefault="0048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874135" w14:paraId="5C7DD64B"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315672C6" w14:textId="77777777" w:rsidR="00874135" w:rsidRDefault="00000000">
          <w:pPr>
            <w:tabs>
              <w:tab w:val="center" w:pos="4419"/>
              <w:tab w:val="right" w:pos="8838"/>
            </w:tabs>
            <w:spacing w:after="0" w:line="240" w:lineRule="auto"/>
            <w:jc w:val="center"/>
            <w:rPr>
              <w:rFonts w:ascii="Arial" w:hAnsi="Arial" w:cs="Arial"/>
              <w:b/>
            </w:rPr>
          </w:pPr>
          <w:r>
            <w:rPr>
              <w:rFonts w:ascii="Arial" w:hAnsi="Arial" w:cs="Arial"/>
              <w:b/>
              <w:sz w:val="20"/>
              <w:szCs w:val="20"/>
              <w:lang w:val="en-US"/>
            </w:rPr>
            <w:t>PROCESO GESTION FINANCIERA</w:t>
          </w:r>
        </w:p>
      </w:tc>
    </w:tr>
    <w:tr w:rsidR="00874135" w14:paraId="541F4812"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tcPr>
        <w:p w14:paraId="6292D635" w14:textId="77777777" w:rsidR="00874135" w:rsidRDefault="00000000">
          <w:pPr>
            <w:tabs>
              <w:tab w:val="center" w:pos="4419"/>
              <w:tab w:val="right" w:pos="8838"/>
            </w:tabs>
            <w:spacing w:after="0" w:line="240" w:lineRule="auto"/>
            <w:jc w:val="center"/>
            <w:rPr>
              <w:rFonts w:ascii="AvenirNext LT Pro Regular" w:hAnsi="AvenirNext LT Pro Regular"/>
            </w:rPr>
          </w:pPr>
          <w:r>
            <w:rPr>
              <w:rFonts w:ascii="AvenirNext LT Pro Regular" w:hAnsi="AvenirNext LT Pro Regular"/>
              <w:sz w:val="20"/>
              <w:szCs w:val="20"/>
              <w:lang w:val="en-US"/>
            </w:rPr>
            <w:t>${</w:t>
          </w:r>
          <w:proofErr w:type="spellStart"/>
          <w:r>
            <w:rPr>
              <w:rFonts w:ascii="AvenirNext LT Pro Regular" w:hAnsi="AvenirNext LT Pro Regular"/>
              <w:sz w:val="20"/>
              <w:szCs w:val="20"/>
              <w:lang w:val="en-US"/>
            </w:rPr>
            <w:t>segundo_logo_entidad_gimg</w:t>
          </w:r>
          <w:proofErr w:type="spellEnd"/>
          <w:r>
            <w:rPr>
              <w:rFonts w:ascii="AvenirNext LT Pro Regular" w:hAnsi="AvenirNext LT Pro Regular"/>
              <w:sz w:val="20"/>
              <w:szCs w:val="20"/>
              <w:lang w:val="en-US"/>
            </w:rPr>
            <w:t>}</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36309CBA" w14:textId="77777777" w:rsidR="00874135" w:rsidRDefault="00000000">
          <w:pPr>
            <w:pStyle w:val="Sinespaciado"/>
            <w:jc w:val="center"/>
            <w:rPr>
              <w:rFonts w:ascii="Arial" w:hAnsi="Arial" w:cs="Arial"/>
              <w:b/>
              <w:lang w:val="es-ES_tradnl" w:eastAsia="es-ES"/>
            </w:rPr>
          </w:pPr>
          <w:r>
            <w:rPr>
              <w:rFonts w:ascii="Arial" w:hAnsi="Arial" w:cs="Arial"/>
              <w:b/>
              <w:sz w:val="20"/>
              <w:szCs w:val="20"/>
              <w:lang w:val="es-ES_tradnl"/>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14:paraId="01F94D83" w14:textId="77777777" w:rsidR="00874135" w:rsidRDefault="00000000">
          <w:pPr>
            <w:tabs>
              <w:tab w:val="center" w:pos="4419"/>
              <w:tab w:val="right" w:pos="8838"/>
            </w:tabs>
            <w:spacing w:after="0" w:line="240" w:lineRule="auto"/>
            <w:jc w:val="center"/>
            <w:rPr>
              <w:rFonts w:ascii="AvenirNext LT Pro Regular" w:hAnsi="AvenirNext LT Pro Regular"/>
            </w:rPr>
          </w:pPr>
          <w:r>
            <w:rPr>
              <w:rFonts w:ascii="AvenirNext LT Pro Regular" w:hAnsi="AvenirNext LT Pro Regular"/>
              <w:sz w:val="20"/>
              <w:szCs w:val="20"/>
              <w:lang w:val="en-US"/>
            </w:rPr>
            <w:t>${</w:t>
          </w:r>
          <w:proofErr w:type="spellStart"/>
          <w:r>
            <w:rPr>
              <w:rFonts w:ascii="AvenirNext LT Pro Regular" w:hAnsi="AvenirNext LT Pro Regular"/>
              <w:sz w:val="20"/>
              <w:szCs w:val="20"/>
              <w:lang w:val="en-US"/>
            </w:rPr>
            <w:t>slogan_gimg</w:t>
          </w:r>
          <w:proofErr w:type="spellEnd"/>
          <w:r>
            <w:rPr>
              <w:rFonts w:ascii="AvenirNext LT Pro Regular" w:hAnsi="AvenirNext LT Pro Regular"/>
              <w:sz w:val="20"/>
              <w:szCs w:val="20"/>
              <w:lang w:val="en-US"/>
            </w:rPr>
            <w:t>}</w:t>
          </w:r>
        </w:p>
      </w:tc>
    </w:tr>
    <w:tr w:rsidR="00874135" w14:paraId="70C8FC79"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4F1CBE32" w14:textId="77777777" w:rsidR="00874135" w:rsidRDefault="00874135">
          <w:pPr>
            <w:tabs>
              <w:tab w:val="center" w:pos="4419"/>
              <w:tab w:val="right" w:pos="8838"/>
            </w:tabs>
            <w:spacing w:after="0" w:line="240" w:lineRule="auto"/>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1CB964F9" w14:textId="77777777" w:rsidR="00874135" w:rsidRDefault="00000000">
          <w:pPr>
            <w:tabs>
              <w:tab w:val="center" w:pos="4419"/>
              <w:tab w:val="right" w:pos="8838"/>
            </w:tabs>
            <w:spacing w:after="0" w:line="240" w:lineRule="auto"/>
            <w:jc w:val="center"/>
            <w:rPr>
              <w:rFonts w:ascii="Arial" w:hAnsi="Arial" w:cs="Arial"/>
            </w:rPr>
          </w:pPr>
          <w:r>
            <w:rPr>
              <w:rFonts w:ascii="Arial" w:hAnsi="Arial" w:cs="Arial"/>
              <w:sz w:val="20"/>
              <w:szCs w:val="20"/>
              <w:lang w:val="en-US"/>
            </w:rPr>
            <w:t xml:space="preserve">Código: </w:t>
          </w:r>
          <w:r>
            <w:rPr>
              <w:rFonts w:ascii="Arial" w:hAnsi="Arial" w:cs="Arial"/>
              <w:sz w:val="20"/>
              <w:szCs w:val="20"/>
              <w:lang w:val="es-ES_tradnl"/>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0F637203" w14:textId="77777777" w:rsidR="00874135" w:rsidRDefault="00000000">
          <w:pPr>
            <w:tabs>
              <w:tab w:val="center" w:pos="4419"/>
              <w:tab w:val="right" w:pos="8838"/>
            </w:tabs>
            <w:spacing w:after="0" w:line="240" w:lineRule="auto"/>
            <w:jc w:val="center"/>
            <w:rPr>
              <w:rFonts w:ascii="Arial" w:hAnsi="Arial" w:cs="Arial"/>
            </w:rPr>
          </w:pPr>
          <w:r>
            <w:rPr>
              <w:rFonts w:ascii="Arial" w:hAnsi="Arial" w:cs="Arial"/>
              <w:sz w:val="20"/>
              <w:szCs w:val="20"/>
              <w:lang w:val="en-US"/>
            </w:rPr>
            <w:t>Version: 01</w:t>
          </w:r>
        </w:p>
      </w:tc>
      <w:tc>
        <w:tcPr>
          <w:tcW w:w="1843" w:type="dxa"/>
          <w:vMerge/>
          <w:tcBorders>
            <w:top w:val="single" w:sz="2" w:space="0" w:color="000000"/>
            <w:left w:val="single" w:sz="2" w:space="0" w:color="000000"/>
            <w:bottom w:val="single" w:sz="2" w:space="0" w:color="000000"/>
            <w:right w:val="single" w:sz="2" w:space="0" w:color="000000"/>
          </w:tcBorders>
        </w:tcPr>
        <w:p w14:paraId="7519907D" w14:textId="77777777" w:rsidR="00874135" w:rsidRDefault="00874135">
          <w:pPr>
            <w:tabs>
              <w:tab w:val="center" w:pos="4419"/>
              <w:tab w:val="right" w:pos="8838"/>
            </w:tabs>
            <w:spacing w:after="0" w:line="240" w:lineRule="auto"/>
            <w:rPr>
              <w:rFonts w:ascii="AvenirNext LT Pro Regular" w:hAnsi="AvenirNext LT Pro Regular"/>
              <w:sz w:val="18"/>
              <w:szCs w:val="18"/>
              <w:lang w:val="es-ES" w:eastAsia="es-ES"/>
            </w:rPr>
          </w:pPr>
        </w:p>
      </w:tc>
    </w:tr>
    <w:tr w:rsidR="00874135" w14:paraId="08D7E62E" w14:textId="77777777">
      <w:trPr>
        <w:trHeight w:val="270"/>
      </w:trPr>
      <w:tc>
        <w:tcPr>
          <w:tcW w:w="9355" w:type="dxa"/>
          <w:gridSpan w:val="4"/>
          <w:tcBorders>
            <w:top w:val="single" w:sz="2" w:space="0" w:color="000000"/>
            <w:left w:val="single" w:sz="2" w:space="0" w:color="000000"/>
            <w:bottom w:val="single" w:sz="2" w:space="0" w:color="000000"/>
            <w:right w:val="single" w:sz="2" w:space="0" w:color="000000"/>
          </w:tcBorders>
        </w:tcPr>
        <w:p w14:paraId="698AB1E7" w14:textId="77777777" w:rsidR="00874135" w:rsidRDefault="00000000">
          <w:pPr>
            <w:tabs>
              <w:tab w:val="center" w:pos="4419"/>
              <w:tab w:val="right" w:pos="8838"/>
            </w:tabs>
            <w:spacing w:after="0" w:line="240" w:lineRule="auto"/>
            <w:jc w:val="center"/>
            <w:rPr>
              <w:rFonts w:ascii="Arial" w:hAnsi="Arial" w:cs="Arial"/>
              <w:lang w:val="es-ES" w:eastAsia="es-ES"/>
            </w:rPr>
          </w:pPr>
          <w:r>
            <w:rPr>
              <w:rFonts w:ascii="Arial" w:hAnsi="Arial" w:cs="Arial"/>
              <w:sz w:val="20"/>
              <w:szCs w:val="20"/>
              <w:lang w:val="es-ES" w:eastAsia="es-ES"/>
            </w:rPr>
            <w:t>Vigente: Resolución No. 145 del 18 de abril del 2023</w:t>
          </w:r>
        </w:p>
      </w:tc>
    </w:tr>
  </w:tbl>
  <w:p w14:paraId="5DA61E78" w14:textId="77777777" w:rsidR="00874135" w:rsidRDefault="008741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35"/>
    <w:rsid w:val="00101D66"/>
    <w:rsid w:val="004874DB"/>
    <w:rsid w:val="00874135"/>
    <w:rsid w:val="00B02E07"/>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709C"/>
  <w15:docId w15:val="{F14DBE63-1608-4908-BD90-C545B0D3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20B"/>
    <w:pPr>
      <w:spacing w:after="200" w:line="276" w:lineRule="auto"/>
    </w:pPr>
    <w:rPr>
      <w:rFonts w:cs="Calibri"/>
    </w:rPr>
  </w:style>
  <w:style w:type="paragraph" w:styleId="Ttulo1">
    <w:name w:val="heading 1"/>
    <w:basedOn w:val="Normal"/>
    <w:next w:val="Normal"/>
    <w:link w:val="Ttulo1Car"/>
    <w:qFormat/>
    <w:rsid w:val="00AE320B"/>
    <w:pPr>
      <w:keepNext/>
      <w:spacing w:after="0" w:line="240" w:lineRule="auto"/>
      <w:jc w:val="center"/>
      <w:outlineLvl w:val="0"/>
    </w:pPr>
    <w:rPr>
      <w:rFonts w:ascii="Arial" w:eastAsia="Arial Unicode MS" w:hAnsi="Arial" w:cs="Arial"/>
      <w:b/>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locked/>
    <w:rsid w:val="00AE320B"/>
    <w:rPr>
      <w:rFonts w:ascii="Calibri" w:eastAsia="Calibri" w:hAnsi="Calibri" w:cs="Calibri"/>
    </w:rPr>
  </w:style>
  <w:style w:type="character" w:customStyle="1" w:styleId="EncabezadoCar">
    <w:name w:val="Encabezado Car"/>
    <w:basedOn w:val="Fuentedeprrafopredeter"/>
    <w:link w:val="Encabezado"/>
    <w:uiPriority w:val="99"/>
    <w:qFormat/>
    <w:rsid w:val="00AE320B"/>
    <w:rPr>
      <w:rFonts w:ascii="Calibri" w:eastAsia="Calibri" w:hAnsi="Calibri" w:cs="Calibri"/>
    </w:rPr>
  </w:style>
  <w:style w:type="character" w:customStyle="1" w:styleId="PiedepginaCar">
    <w:name w:val="Pie de página Car"/>
    <w:basedOn w:val="Fuentedeprrafopredeter"/>
    <w:link w:val="Piedepgina"/>
    <w:uiPriority w:val="99"/>
    <w:qFormat/>
    <w:rsid w:val="00AE320B"/>
    <w:rPr>
      <w:rFonts w:ascii="Calibri" w:eastAsia="Calibri" w:hAnsi="Calibri" w:cs="Calibri"/>
    </w:rPr>
  </w:style>
  <w:style w:type="character" w:customStyle="1" w:styleId="Ttulo1Car">
    <w:name w:val="Título 1 Car"/>
    <w:basedOn w:val="Fuentedeprrafopredeter"/>
    <w:link w:val="Ttulo1"/>
    <w:qFormat/>
    <w:rsid w:val="00AE320B"/>
    <w:rPr>
      <w:rFonts w:ascii="Arial" w:eastAsia="Arial Unicode MS" w:hAnsi="Arial" w:cs="Arial"/>
      <w:b/>
      <w:sz w:val="24"/>
      <w:szCs w:val="24"/>
      <w:lang w:val="es-ES_tradnl" w:eastAsia="es-ES"/>
    </w:rPr>
  </w:style>
  <w:style w:type="character" w:customStyle="1" w:styleId="TextodegloboCar">
    <w:name w:val="Texto de globo Car"/>
    <w:basedOn w:val="Fuentedeprrafopredeter"/>
    <w:link w:val="Textodeglobo"/>
    <w:uiPriority w:val="99"/>
    <w:semiHidden/>
    <w:qFormat/>
    <w:rsid w:val="00AE320B"/>
    <w:rPr>
      <w:rFonts w:ascii="Tahoma" w:eastAsia="Calibri" w:hAnsi="Tahoma" w:cs="Tahoma"/>
      <w:sz w:val="16"/>
      <w:szCs w:val="16"/>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AE320B"/>
    <w:rPr>
      <w:rFonts w:cs="Calib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E320B"/>
    <w:pPr>
      <w:tabs>
        <w:tab w:val="center" w:pos="4419"/>
        <w:tab w:val="right" w:pos="8838"/>
      </w:tabs>
      <w:spacing w:after="0" w:line="240" w:lineRule="auto"/>
    </w:pPr>
  </w:style>
  <w:style w:type="paragraph" w:styleId="Piedepgina">
    <w:name w:val="footer"/>
    <w:basedOn w:val="Normal"/>
    <w:link w:val="PiedepginaCar"/>
    <w:uiPriority w:val="99"/>
    <w:unhideWhenUsed/>
    <w:rsid w:val="00AE320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AE320B"/>
    <w:pPr>
      <w:spacing w:after="0" w:line="240" w:lineRule="auto"/>
    </w:pPr>
    <w:rPr>
      <w:rFonts w:ascii="Tahoma" w:hAnsi="Tahoma" w:cs="Tahoma"/>
      <w:sz w:val="16"/>
      <w:szCs w:val="16"/>
    </w:rPr>
  </w:style>
  <w:style w:type="table" w:styleId="Tablaconcuadrcula">
    <w:name w:val="Table Grid"/>
    <w:basedOn w:val="Tablanormal"/>
    <w:uiPriority w:val="59"/>
    <w:rsid w:val="00AE320B"/>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507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2872</Characters>
  <Application>Microsoft Office Word</Application>
  <DocSecurity>0</DocSecurity>
  <Lines>23</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2023-06-09T15:24:00Z</cp:lastPrinted>
  <dcterms:created xsi:type="dcterms:W3CDTF">2024-08-23T20:49:00Z</dcterms:created>
  <dcterms:modified xsi:type="dcterms:W3CDTF">2024-08-23T20:49:00Z</dcterms:modified>
  <dc:language>es-CO</dc:language>
</cp:coreProperties>
</file>