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${numeroliquidacionoficial}</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${referencia_catastral}</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${direccion}</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${matricula_inmobiliaria}</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${fechaliquidacionoficial}</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${contribuyenteexpediente}</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${idcontribuyenteexpediente}</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${tl_vigencia}</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${tl_baseg}</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${tl_tarifa}</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${tl_impuesto}</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${tl_alumbrado}</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${tl_total}</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