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140.33.02.${mandamiento_pago} </w:t>
      </w:r>
    </w:p>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Normal1"/>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${vigencia}</w:t>
        <w:tab/>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${contribuyente}</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${nit}</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w:t>
      </w:r>
      <w:r>
        <w:rPr>
          <w:rFonts w:eastAsia="Arial Narrow" w:cs="Arial Narrow" w:ascii="Arial Narrow" w:hAnsi="Arial Narrow"/>
          <w:sz w:val="20"/>
          <w:szCs w:val="20"/>
        </w:rPr>
        <w:t>INDUSTRIA Y COMERCIO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${referencia_catastral}</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${direccion}</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${ciudad}</w:t>
      </w:r>
    </w:p>
    <w:p>
      <w:pPr>
        <w:pStyle w:val="Normal1"/>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${contribuyente} </w:t>
      </w:r>
      <w:r>
        <w:rPr>
          <w:rFonts w:eastAsia="Arial Narrow" w:cs="Arial Narrow" w:ascii="Arial Narrow" w:hAnsi="Arial Narrow"/>
          <w:sz w:val="20"/>
          <w:szCs w:val="20"/>
        </w:rPr>
        <w:t>con CC o NIT No.</w:t>
      </w:r>
      <w:r>
        <w:rPr>
          <w:rFonts w:eastAsia="Arial Narrow" w:cs="Arial Narrow" w:ascii="Arial Narrow" w:hAnsi="Arial Narrow"/>
          <w:b/>
          <w:sz w:val="20"/>
          <w:szCs w:val="20"/>
        </w:rPr>
        <w:t>${nit}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3" w:type="dxa"/>
        <w:jc w:val="center"/>
        <w:tblInd w:w="0" w:type="dxa"/>
        <w:tblLayout w:type="fixed"/>
        <w:tblCellMar>
          <w:top w:w="0" w:type="dxa"/>
          <w:left w:w="108" w:type="dxa"/>
          <w:bottom w:w="0" w:type="dxa"/>
          <w:right w:w="108" w:type="dxa"/>
        </w:tblCellMar>
        <w:tblLook w:val="0000"/>
      </w:tblPr>
      <w:tblGrid>
        <w:gridCol w:w="1216"/>
        <w:gridCol w:w="366"/>
        <w:gridCol w:w="851"/>
        <w:gridCol w:w="188"/>
        <w:gridCol w:w="1028"/>
        <w:gridCol w:w="3"/>
        <w:gridCol w:w="1213"/>
        <w:gridCol w:w="607"/>
        <w:gridCol w:w="613"/>
        <w:gridCol w:w="120"/>
        <w:gridCol w:w="1096"/>
        <w:gridCol w:w="181"/>
        <w:gridCol w:w="881"/>
        <w:gridCol w:w="158"/>
        <w:gridCol w:w="1210"/>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20"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20"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${name_proceso}</w:t>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10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200"/>
              <w:jc w:val="center"/>
              <w:rPr>
                <w:sz w:val="14"/>
                <w:szCs w:val="14"/>
              </w:rPr>
            </w:pPr>
            <w:r>
              <w:rPr>
                <w:rFonts w:eastAsia="Arial Narrow" w:cs="Arial Narrow" w:ascii="Arial Narrow" w:hAnsi="Arial Narrow"/>
                <w:b/>
                <w:sz w:val="14"/>
                <w:szCs w:val="14"/>
              </w:rPr>
              <w:t xml:space="preserve">IMPUESTO </w:t>
            </w:r>
            <w:r>
              <w:rPr>
                <w:rFonts w:eastAsia="Arial Narrow" w:cs="Arial Narrow" w:ascii="Arial Narrow" w:hAnsi="Arial Narrow"/>
                <w:b/>
                <w:sz w:val="14"/>
                <w:szCs w:val="14"/>
              </w:rPr>
              <w:t>DE INDUSTRIA Y COMERCIO</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200"/>
              <w:jc w:val="center"/>
              <w:rPr>
                <w:sz w:val="14"/>
                <w:szCs w:val="14"/>
              </w:rPr>
            </w:pPr>
            <w:r>
              <w:rPr>
                <w:rFonts w:eastAsia="Arial Narrow" w:cs="Arial Narrow" w:ascii="Arial Narrow" w:hAnsi="Arial Narrow"/>
                <w:sz w:val="14"/>
                <w:szCs w:val="14"/>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482" w:type="dxa"/>
            <w:gridSpan w:val="12"/>
            <w:tcBorders>
              <w:top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color w:val="000000"/>
                <w:sz w:val="14"/>
                <w:szCs w:val="14"/>
              </w:rPr>
            </w:pPr>
            <w:r>
              <w:rPr>
                <w:sz w:val="14"/>
                <w:szCs w:val="14"/>
              </w:rPr>
              <w:t>${total_obligaciones}</w:t>
            </w:r>
          </w:p>
        </w:tc>
      </w:tr>
    </w:tbl>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gjdgxs"/>
      <w:bookmarkStart w:id="1" w:name="_gjdgxs"/>
      <w:bookmarkEnd w:id="1"/>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${contribuyente}</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${nit}</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${total}</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2"/>
                  <a:srcRect l="80224" t="0" r="0" b="0"/>
                  <a:stretch>
                    <a:fillRect/>
                  </a:stretch>
                </pic:blipFill>
                <pic:spPr bwMode="auto">
                  <a:xfrm>
                    <a:off x="0" y="0"/>
                    <a:ext cx="1033145" cy="678815"/>
                  </a:xfrm>
                  <a:prstGeom prst="rect">
                    <a:avLst/>
                  </a:prstGeom>
                </pic:spPr>
              </pic:pic>
            </a:graphicData>
          </a:graphic>
        </wp:inline>
      </w:drawing>
    </w:r>
    <w:r>
      <w:rPr>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tbl>
    <w:tblPr>
      <w:tblStyle w:val="Table2"/>
      <w:tblW w:w="9355" w:type="dxa"/>
      <w:jc w:val="left"/>
      <w:tblInd w:w="-111" w:type="dxa"/>
      <w:tblLayout w:type="fixed"/>
      <w:tblCellMar>
        <w:top w:w="0" w:type="dxa"/>
        <w:left w:w="108" w:type="dxa"/>
        <w:bottom w:w="0" w:type="dxa"/>
        <w:right w:w="108" w:type="dxa"/>
      </w:tblCellMar>
      <w:tblLook w:val="0400"/>
    </w:tblPr>
    <w:tblGrid>
      <w:gridCol w:w="1842"/>
      <w:gridCol w:w="3291"/>
      <w:gridCol w:w="2666"/>
      <w:gridCol w:w="1555"/>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95885</wp:posOffset>
                </wp:positionH>
                <wp:positionV relativeFrom="paragraph">
                  <wp:posOffset>11430</wp:posOffset>
                </wp:positionV>
                <wp:extent cx="631190" cy="58737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Normal1"/>
      <w:keepNext w:val="false"/>
      <w:keepLines w:val="false"/>
      <w:widowControl/>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Normal1"/>
    <w:next w:val="Normal1"/>
    <w:qFormat/>
    <w:pPr>
      <w:keepNext w:val="true"/>
      <w:spacing w:lineRule="auto" w:line="240" w:before="0" w:after="0"/>
      <w:jc w:val="center"/>
    </w:pPr>
    <w:rPr>
      <w:rFonts w:ascii="Arial" w:hAnsi="Arial" w:eastAsia="Arial" w:cs="Arial"/>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Normal1"/>
    <w:next w:val="Normal1"/>
    <w:qFormat/>
    <w:pPr>
      <w:spacing w:lineRule="auto" w:line="240" w:before="0" w:after="0"/>
      <w:jc w:val="center"/>
    </w:pPr>
    <w:rPr>
      <w:rFonts w:ascii="Century Gothic" w:hAnsi="Century Gothic" w:eastAsia="Century Gothic" w:cs="Century Gothic"/>
      <w:b/>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754</Words>
  <Characters>4263</Characters>
  <CharactersWithSpaces>5365</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2024-06-05T17:05:02Z</dcterms:modified>
  <cp:revision>1</cp:revision>
  <dc:subject/>
  <dc:title/>
</cp:coreProperties>
</file>