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GAVILEMA TENESACA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GAVILEMA TENESACA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2019000298580828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