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0100003000401018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000100090123000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$ 614.000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$ 650.000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$ 683.000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$ 2.080.000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$ 2.206.000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$ 2.213.000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$ 104.300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