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475-17727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TAPARITAS II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 Hectárea 2501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TAPARITAS II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