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2019-01-05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2019-01-05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1100000000900119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2019-01-05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$ 8.331.080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2019-01-31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6.624.852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776.819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828.107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97.102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8.331.080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