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29 de Septiembre de 2018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MILLER ANGEL FERNANDEZ GUABABE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 TRANSVERSAL 15 NO. 31 - 25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32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29 de Septiembre de 2018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YAMAHA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2012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NBA79C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JAIR RIAÑO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Universitario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