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84dabe95-e32d-4dda-9c57-27d3ad4c9e6a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2023-08-22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2023-08-15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$45.890.000,00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$45.890.000,00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${9163_1}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$688.400,00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${9163_6}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$688.400,00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${9163_4}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${9163_8}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${9163_2}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$1.376.700,00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${9163_3}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$1.147.300,00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$4.818.600,00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$ 45.890.000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$ 45.890.000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$ 4.818.600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