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tabs>
          <w:tab w:val="clear" w:leader="none" w:pos="708"/>
          <w:tab w:val="left" w:leader="none" w:pos="1946"/>
        </w:tabs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tabs>
          <w:tab w:val="clear" w:leader="none" w:pos="708"/>
          <w:tab w:val="left" w:leader="none" w:pos="5821"/>
        </w:tabs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a la fecha existe un bien inmueble registrado a nombre de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ubicado en ${direccionmatriculainmobiliaria} del Municipio de ${municipiomatriculainmobiliaria} del Departamento de ${departamentomatriculainmobiliaria}, identificado con matricula inmobiliaria No. </w:t>
      </w:r>
      <w:r>
        <w:rPr>
          <w:rFonts w:ascii="Arial" w:hAnsi="Arial" w:cs="Arial"/>
        </w:rPr>
        <w:t xml:space="preserve">${numeromatriculainmobiliaria}</w:t>
      </w:r>
      <w:r>
        <w:rPr>
          <w:rFonts w:ascii="Arial" w:hAnsi="Arial" w:cs="Arial"/>
          <w:color w:val="000000"/>
          <w:lang w:val="es-CO"/>
        </w:rPr>
        <w:t xml:space="preserve">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el bien inmueble registrado a nombre de el (la) Señor</w:t>
      </w:r>
      <w:r>
        <w:rPr>
          <w:rFonts w:ascii="Arial" w:hAnsi="Arial" w:cs="Arial"/>
        </w:rPr>
        <w:t xml:space="preserve"> (a) </w:t>
      </w:r>
      <w:r>
        <w:rPr>
          <w:rFonts w:ascii="Arial" w:hAnsi="Arial" w:cs="Arial"/>
          <w:color w:val="000000" w:themeColor="text1"/>
        </w:rPr>
        <w:t xml:space="preserve">${propietariovehiculo}</w:t>
      </w:r>
      <w:r>
        <w:rPr>
          <w:rFonts w:ascii="Arial" w:hAnsi="Arial" w:cs="Arial"/>
          <w:color w:val="000000"/>
          <w:lang w:val="es-CO"/>
        </w:rPr>
        <w:t xml:space="preserve">, se encuentra con afectación a vivienda familiar, desde el día ${fechaafectafamiliadn} de ${fechaafectafamiliamc</w:t>
      </w:r>
      <w:bookmarkStart w:id="0" w:name="_GoBack"/>
      <w:r/>
      <w:bookmarkEnd w:id="0"/>
      <w:r>
        <w:rPr>
          <w:rFonts w:ascii="Arial" w:hAnsi="Arial" w:cs="Arial"/>
          <w:color w:val="000000"/>
          <w:lang w:val="es-CO"/>
        </w:rPr>
        <w:t xml:space="preserve">} de ${fechaafectafamiliaan}.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de acuerdo a lo anterior, no es pertinente decretar medida cautelar sobre este bien inmueble, teniendo en cuenta que aún tiene afectación a vivienda familiar vigente, tal como lo dispone el artículo 7 de la Ley 258 de 1999.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una vez revisada la base de datos enviada por DATACREDITO EXPERIAN, se estableció que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tiene cuenta bancaria registrada a su nombre, en ${bancototal}, por la cual es pertinente expedir medida cautelar solicitando el embargo de estas.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</w:t>
      </w:r>
      <w:r>
        <w:rPr>
          <w:rFonts w:ascii="Arial" w:hAnsi="Arial" w:cs="Arial"/>
        </w:rPr>
        <w:t xml:space="preserve">${fechaactualdn}</w:t>
      </w:r>
      <w:r>
        <w:rPr>
          <w:rFonts w:ascii="Arial" w:hAnsi="Arial" w:cs="Arial"/>
          <w:lang w:val="es-CO"/>
        </w:rPr>
        <w:t xml:space="preserve"> días del mes de </w:t>
      </w:r>
      <w:r>
        <w:rPr>
          <w:rFonts w:ascii="Arial" w:hAnsi="Arial" w:cs="Arial"/>
        </w:rPr>
        <w:t xml:space="preserve">${fechaactualmc}</w:t>
      </w:r>
      <w:r>
        <w:rPr>
          <w:rFonts w:ascii="Arial" w:hAnsi="Arial" w:cs="Arial"/>
          <w:lang w:val="es-CO"/>
        </w:rPr>
        <w:t xml:space="preserve"> de </w:t>
      </w:r>
      <w:r>
        <w:rPr>
          <w:rFonts w:ascii="Arial" w:hAnsi="Arial" w:cs="Arial"/>
        </w:rPr>
        <w:t xml:space="preserve">${fechaactualan}</w:t>
      </w:r>
      <w:r>
        <w:rPr>
          <w:rFonts w:ascii="Arial" w:hAnsi="Arial" w:cs="Arial"/>
          <w:lang w:val="es-CO"/>
        </w:rPr>
        <w:t xml:space="preserve">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</w:rPr>
      </w:pP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  <w:r>
        <w:rPr>
          <w:rFonts w:ascii="Arial" w:hAnsi="Arial" w:cs="Arial"/>
          <w:color w:val="d9d9d9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9427-CD03-344B-9604-5162B7D8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40</cp:revision>
  <dcterms:created xsi:type="dcterms:W3CDTF">2019-03-08T15:25:00Z</dcterms:created>
  <dcterms:modified xsi:type="dcterms:W3CDTF">2024-12-02T16:43:00Z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