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a la fecha existe un bien inmueble registrado a nombre de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; en el Municipio de ${municipiomatriculainmobiliaria} del Departamento de ${departamentomatriculainmobiliaria}, identificado con matricula inmobiliaria No. </w:t>
      </w:r>
      <w:r>
        <w:rPr>
          <w:rFonts w:ascii="Arial" w:hAnsi="Arial" w:cs="Arial"/>
        </w:rPr>
        <w:t xml:space="preserve">${numeromatriculainmobiliaria}</w:t>
      </w:r>
      <w:r>
        <w:rPr>
          <w:rFonts w:ascii="Arial" w:hAnsi="Arial" w:cs="Arial"/>
          <w:color w:val="000000"/>
          <w:lang w:val="es-CO"/>
        </w:rPr>
        <w:t xml:space="preserve">, el cual se solicitó a la Oficina de Registro de Instrumentos Públicos de ${municipioorip}, registrar a este folio la medida cautelar, siendo devuelto posteriormente sin registrar, con nota devolutiva “el ejecutado no es titular inscrito”.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a la fecha no tiene cuentas bancarias registradas a su nombre.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6C63-9CE8-C944-8BC3-C359316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15</cp:revision>
  <dcterms:created xsi:type="dcterms:W3CDTF">2019-03-08T15:27:00Z</dcterms:created>
  <dcterms:modified xsi:type="dcterms:W3CDTF">2024-12-02T16:43:13Z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