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Arial" w:hAnsi="Arial" w:cs="Arial"/>
          <w:sz w:val="24"/>
          <w:szCs w:val="24"/>
        </w:rP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cs="Arial"/>
          <w:sz w:val="24"/>
          <w:szCs w:val="24"/>
        </w:rPr>
      </w:r>
    </w:p>
    <w:p>
      <w:pPr>
        <w:pStyle w:val="961"/>
        <w:pBdr/>
        <w:spacing/>
        <w:ind/>
        <w:jc w:val="center"/>
        <w:rPr>
          <w:rFonts w:ascii="Arial" w:hAnsi="Arial" w:cs="Arial"/>
          <w:sz w:val="24"/>
          <w:szCs w:val="24"/>
        </w:rPr>
      </w:pPr>
      <w:r>
        <w:rPr>
          <w:rFonts w:ascii="Arial" w:hAnsi="Arial" w:eastAsia="Arial" w:cs="Arial"/>
          <w:sz w:val="24"/>
          <w:szCs w:val="24"/>
        </w:rPr>
        <w:t xml:space="preserve">EL DIRECTOR TÉCNICO DE RENTAS DEPARTAMENTAL </w:t>
      </w:r>
      <w:r>
        <w:rPr>
          <w:rFonts w:ascii="Arial" w:hAnsi="Arial" w:eastAsia="Arial" w:cs="Arial"/>
          <w:sz w:val="24"/>
          <w:szCs w:val="24"/>
        </w:rPr>
      </w:r>
    </w:p>
    <w:p>
      <w:pPr>
        <w:pStyle w:val="961"/>
        <w:pBdr/>
        <w:spacing/>
        <w:ind/>
        <w:jc w:val="center"/>
        <w:rPr>
          <w:rFonts w:ascii="Arial" w:hAnsi="Arial" w:cs="Arial"/>
          <w:sz w:val="24"/>
          <w:szCs w:val="24"/>
        </w:rPr>
      </w:pPr>
      <w:r>
        <w:rPr>
          <w:rFonts w:ascii="Arial" w:hAnsi="Arial" w:eastAsia="Arial" w:cs="Arial"/>
          <w:sz w:val="24"/>
          <w:szCs w:val="24"/>
        </w:rPr>
        <w:t xml:space="preserve">En uso de las facultades que le confiere el artículo 496 de la Ordenanza No.027 de 2023 y </w:t>
      </w:r>
      <w:r>
        <w:rPr>
          <w:rFonts w:ascii="Arial" w:hAnsi="Arial" w:eastAsia="Arial" w:cs="Arial"/>
          <w:sz w:val="24"/>
          <w:szCs w:val="24"/>
        </w:rPr>
      </w:r>
    </w:p>
    <w:p>
      <w:pPr>
        <w:pStyle w:val="961"/>
        <w:pBdr/>
        <w:spacing/>
        <w:ind/>
        <w:jc w:val="center"/>
        <w:rPr>
          <w:rFonts w:ascii="Arial" w:hAnsi="Arial" w:cs="Arial"/>
          <w:sz w:val="24"/>
          <w:szCs w:val="24"/>
        </w:rPr>
      </w:pPr>
      <w:r>
        <w:rPr>
          <w:rFonts w:ascii="Arial" w:hAnsi="Arial" w:eastAsia="Arial" w:cs="Arial"/>
          <w:sz w:val="24"/>
          <w:szCs w:val="24"/>
        </w:rPr>
        <w:t xml:space="preserve"> </w:t>
      </w:r>
      <w:r>
        <w:rPr>
          <w:rFonts w:ascii="Arial" w:hAnsi="Arial" w:eastAsia="Arial" w:cs="Arial"/>
          <w:sz w:val="24"/>
          <w:szCs w:val="24"/>
        </w:rPr>
      </w:r>
    </w:p>
    <w:p>
      <w:pPr>
        <w:pStyle w:val="961"/>
        <w:pBdr/>
        <w:spacing/>
        <w:ind/>
        <w:jc w:val="center"/>
        <w:rPr>
          <w:rFonts w:ascii="Arial" w:hAnsi="Arial" w:cs="Arial"/>
          <w:sz w:val="24"/>
          <w:szCs w:val="24"/>
        </w:rPr>
      </w:pPr>
      <w:r>
        <w:rPr>
          <w:rFonts w:ascii="Arial" w:hAnsi="Arial" w:eastAsia="Arial" w:cs="Arial"/>
          <w:sz w:val="24"/>
          <w:szCs w:val="24"/>
        </w:rPr>
        <w:t xml:space="preserve">CONSIDERANDO</w:t>
      </w:r>
      <w:r>
        <w:rPr>
          <w:rFonts w:ascii="Arial" w:hAnsi="Arial" w:eastAsia="Arial" w:cs="Arial"/>
          <w:sz w:val="24"/>
          <w:szCs w:val="24"/>
        </w:rPr>
      </w:r>
      <w:r>
        <w:rPr>
          <w:rFonts w:ascii="Arial" w:hAnsi="Arial" w:eastAsia="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t xml:space="preserve"> </w:t>
      </w:r>
      <w:r>
        <w:rPr>
          <w:rFonts w:ascii="Arial" w:hAnsi="Arial" w:eastAsia="Arial" w:cs="Arial"/>
          <w:sz w:val="24"/>
          <w:szCs w:val="24"/>
        </w:rPr>
      </w:r>
      <w:r>
        <w:rPr>
          <w:rFonts w:ascii="Arial" w:hAnsi="Arial" w:eastAsia="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el Contribuyente</w:t>
      </w:r>
      <w:r>
        <w:rPr>
          <w:rFonts w:ascii="Arial" w:hAnsi="Arial" w:eastAsia="Arial" w:cs="Arial"/>
          <w:sz w:val="24"/>
          <w:szCs w:val="24"/>
        </w:rPr>
        <w:t xml:space="preserve"> ${textopropietariovehiculo}</w:t>
      </w:r>
      <w:r>
        <w:rPr>
          <w:rFonts w:ascii="Arial" w:hAnsi="Arial" w:eastAsia="Arial" w:cs="Arial"/>
          <w:sz w:val="24"/>
          <w:szCs w:val="24"/>
        </w:rPr>
        <w:t xml:space="preserve">, mediante oficio radicado ante la Dirección Técnica de Rentas solicitó facilidad de pago para cancelar la obligación tributaria, correspondiente al impuesto sobre vehículos automotores de los periodos gravables  </w:t>
      </w:r>
      <w:r>
        <w:rPr>
          <w:rFonts w:ascii="Arial" w:hAnsi="Arial" w:eastAsia="Arial" w:cs="Arial"/>
          <w:sz w:val="24"/>
          <w:szCs w:val="24"/>
        </w:rPr>
        <w:t xml:space="preserve">${vigencias_acuerdo}  del rodante de placas ${placavehiculo}.</w:t>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de acuerdo con el sistema FINANZAS JEMP VEHICULOS la deuda total causada del automotor de placa</w:t>
      </w:r>
      <w:r>
        <w:rPr>
          <w:rFonts w:ascii="Arial" w:hAnsi="Arial" w:eastAsia="Arial" w:cs="Arial"/>
          <w:sz w:val="24"/>
          <w:szCs w:val="24"/>
        </w:rPr>
        <w:t xml:space="preserve"> </w:t>
      </w:r>
      <w:r>
        <w:rPr>
          <w:rFonts w:ascii="Arial" w:hAnsi="Arial" w:eastAsia="Arial" w:cs="Arial"/>
          <w:sz w:val="24"/>
          <w:szCs w:val="24"/>
        </w:rPr>
        <w:t xml:space="preserve">${placavehiculo} es de ${valor_total_vigenciat}</w:t>
      </w:r>
      <w:r>
        <w:rPr>
          <w:rFonts w:ascii="Arial" w:hAnsi="Arial" w:eastAsia="Arial" w:cs="Arial"/>
          <w:sz w:val="24"/>
          <w:szCs w:val="24"/>
        </w:rPr>
        <w:t xml:space="preserve">, correspondiente a impuesto, sanción e intereses de los periodos gravables que a continuación se detalla:</w:t>
      </w:r>
      <w:r>
        <w:rPr>
          <w:rFonts w:ascii="Arial" w:hAnsi="Arial" w:eastAsia="Arial" w:cs="Arial"/>
          <w:sz w:val="24"/>
          <w:szCs w:val="24"/>
        </w:rPr>
      </w:r>
      <w:r>
        <w:rPr>
          <w:rFonts w:ascii="Arial" w:hAnsi="Arial" w:cs="Arial"/>
          <w:sz w:val="24"/>
          <w:szCs w:val="24"/>
        </w:rPr>
      </w:r>
    </w:p>
    <w:p>
      <w:pPr>
        <w:pStyle w:val="961"/>
        <w:pBdr/>
        <w:tabs>
          <w:tab w:val="left" w:leader="none" w:pos="6837"/>
        </w:tabs>
        <w:spacing/>
        <w:ind/>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tbl>
      <w:tblPr>
        <w:tblStyle w:val="1096"/>
        <w:tblW w:w="9054" w:type="dxa"/>
        <w:jc w:val="center"/>
        <w:tblInd w:w="0" w:type="dxa"/>
        <w:tblBorders/>
        <w:tblCellMar>
          <w:left w:w="108" w:type="dxa"/>
          <w:top w:w="0" w:type="dxa"/>
          <w:right w:w="108" w:type="dxa"/>
          <w:bottom w:w="0" w:type="dxa"/>
        </w:tblCellMar>
        <w:tblLook w:val="04A0" w:firstRow="1" w:lastRow="0" w:firstColumn="1" w:lastColumn="0" w:noHBand="0" w:noVBand="1"/>
      </w:tblPr>
      <w:tblGrid>
        <w:gridCol w:w="1748"/>
        <w:gridCol w:w="1653"/>
        <w:gridCol w:w="1516"/>
        <w:gridCol w:w="1467"/>
        <w:gridCol w:w="5"/>
        <w:gridCol w:w="1227"/>
        <w:gridCol w:w="2"/>
        <w:gridCol w:w="1435"/>
      </w:tblGrid>
      <w:tr>
        <w:trPr>
          <w:trHeight w:val="272"/>
        </w:trPr>
        <w:tc>
          <w:tcPr>
            <w:shd w:val="clear" w:color="auto" w:fill="auto"/>
            <w:tcBorders/>
            <w:tcW w:w="1748"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Vigencia</w:t>
            </w:r>
            <w:r>
              <w:rPr>
                <w:rFonts w:ascii="Arial" w:hAnsi="Arial" w:eastAsia="Arial" w:cs="Arial"/>
                <w:b/>
                <w:sz w:val="16"/>
                <w:szCs w:val="16"/>
              </w:rPr>
            </w:r>
            <w:r>
              <w:rPr>
                <w:rFonts w:ascii="Arial" w:hAnsi="Arial" w:cs="Arial"/>
                <w:b/>
                <w:sz w:val="16"/>
                <w:szCs w:val="16"/>
              </w:rPr>
            </w:r>
          </w:p>
        </w:tc>
        <w:tc>
          <w:tcPr>
            <w:shd w:val="clear" w:color="auto" w:fill="auto"/>
            <w:tcBorders/>
            <w:tcW w:w="1653"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Impuesto</w:t>
            </w:r>
            <w:r>
              <w:rPr>
                <w:rFonts w:ascii="Arial" w:hAnsi="Arial" w:eastAsia="Arial" w:cs="Arial"/>
                <w:b/>
                <w:sz w:val="16"/>
                <w:szCs w:val="16"/>
              </w:rPr>
            </w:r>
            <w:r>
              <w:rPr>
                <w:rFonts w:ascii="Arial" w:hAnsi="Arial" w:cs="Arial"/>
                <w:b/>
                <w:sz w:val="16"/>
                <w:szCs w:val="16"/>
              </w:rPr>
            </w:r>
          </w:p>
        </w:tc>
        <w:tc>
          <w:tcPr>
            <w:shd w:val="clear" w:color="auto" w:fill="auto"/>
            <w:tcBorders/>
            <w:tcW w:w="1516"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Sanción</w:t>
            </w:r>
            <w:r>
              <w:rPr>
                <w:rFonts w:ascii="Arial" w:hAnsi="Arial" w:eastAsia="Arial" w:cs="Arial"/>
                <w:b/>
                <w:sz w:val="16"/>
                <w:szCs w:val="16"/>
              </w:rPr>
            </w:r>
            <w:r>
              <w:rPr>
                <w:rFonts w:ascii="Arial" w:hAnsi="Arial" w:cs="Arial"/>
                <w:b/>
                <w:sz w:val="16"/>
                <w:szCs w:val="16"/>
              </w:rPr>
            </w:r>
          </w:p>
        </w:tc>
        <w:tc>
          <w:tcPr>
            <w:shd w:val="clear" w:color="auto" w:fill="auto"/>
            <w:tcBorders/>
            <w:tcW w:w="1467"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Intereses</w:t>
            </w:r>
            <w:r>
              <w:rPr>
                <w:rFonts w:ascii="Arial" w:hAnsi="Arial" w:eastAsia="Arial" w:cs="Arial"/>
                <w:b/>
                <w:sz w:val="16"/>
                <w:szCs w:val="16"/>
              </w:rPr>
            </w:r>
            <w:r>
              <w:rPr>
                <w:rFonts w:ascii="Arial" w:hAnsi="Arial" w:cs="Arial"/>
                <w:b/>
                <w:sz w:val="16"/>
                <w:szCs w:val="16"/>
              </w:rPr>
            </w:r>
          </w:p>
        </w:tc>
        <w:tc>
          <w:tcPr>
            <w:gridSpan w:val="2"/>
            <w:shd w:val="clear" w:color="auto" w:fill="auto"/>
            <w:tcBorders/>
            <w:tcW w:w="1232"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Descuento</w:t>
            </w:r>
            <w:r>
              <w:rPr>
                <w:rFonts w:ascii="Arial" w:hAnsi="Arial" w:eastAsia="Arial" w:cs="Arial"/>
                <w:b/>
                <w:sz w:val="16"/>
                <w:szCs w:val="16"/>
              </w:rPr>
            </w:r>
            <w:r>
              <w:rPr>
                <w:rFonts w:ascii="Arial" w:hAnsi="Arial" w:cs="Arial"/>
                <w:b/>
                <w:sz w:val="16"/>
                <w:szCs w:val="16"/>
              </w:rPr>
            </w:r>
          </w:p>
        </w:tc>
        <w:tc>
          <w:tcPr>
            <w:gridSpan w:val="2"/>
            <w:shd w:val="clear" w:color="auto" w:fill="auto"/>
            <w:tcBorders/>
            <w:tcW w:w="1437"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Total</w:t>
            </w:r>
            <w:r>
              <w:rPr>
                <w:rFonts w:ascii="Arial" w:hAnsi="Arial" w:eastAsia="Arial" w:cs="Arial"/>
                <w:b/>
                <w:sz w:val="16"/>
                <w:szCs w:val="16"/>
              </w:rPr>
            </w:r>
            <w:r>
              <w:rPr>
                <w:rFonts w:ascii="Arial" w:hAnsi="Arial" w:cs="Arial"/>
                <w:b/>
                <w:sz w:val="16"/>
                <w:szCs w:val="16"/>
              </w:rPr>
            </w:r>
          </w:p>
        </w:tc>
      </w:tr>
      <w:tr>
        <w:trPr>
          <w:trHeight w:val="272"/>
        </w:trPr>
        <w:tc>
          <w:tcPr>
            <w:shd w:val="clear" w:color="auto" w:fill="auto"/>
            <w:tcBorders/>
            <w:tcW w:w="1748" w:type="dxa"/>
            <w:textDirection w:val="lrTb"/>
            <w:noWrap w:val="false"/>
          </w:tcPr>
          <w:p>
            <w:pPr>
              <w:pStyle w:val="961"/>
              <w:pBdr/>
              <w:spacing/>
              <w:ind/>
              <w:jc w:val="center"/>
              <w:rPr>
                <w:rFonts w:ascii="Arial" w:hAnsi="Arial" w:cs="Arial"/>
                <w:sz w:val="16"/>
                <w:szCs w:val="16"/>
              </w:rPr>
            </w:pPr>
            <w:r>
              <w:rPr>
                <w:rFonts w:ascii="Arial" w:hAnsi="Arial" w:eastAsia="Arial" w:cs="Arial"/>
                <w:sz w:val="16"/>
                <w:szCs w:val="16"/>
              </w:rPr>
              <w:t xml:space="preserve">${tablavigencia}</w:t>
            </w:r>
            <w:r>
              <w:rPr>
                <w:rFonts w:ascii="Arial" w:hAnsi="Arial" w:eastAsia="Arial" w:cs="Arial"/>
                <w:sz w:val="16"/>
                <w:szCs w:val="16"/>
              </w:rPr>
            </w:r>
            <w:r>
              <w:rPr>
                <w:rFonts w:ascii="Arial" w:hAnsi="Arial" w:cs="Arial"/>
                <w:sz w:val="16"/>
                <w:szCs w:val="16"/>
              </w:rPr>
            </w:r>
          </w:p>
        </w:tc>
        <w:tc>
          <w:tcPr>
            <w:shd w:val="clear" w:color="auto" w:fill="auto"/>
            <w:tcBorders/>
            <w:tcW w:w="1653"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${vimpuesto}</w:t>
            </w:r>
            <w:r>
              <w:rPr>
                <w:rFonts w:ascii="Arial" w:hAnsi="Arial" w:eastAsia="Arial" w:cs="Arial"/>
                <w:sz w:val="16"/>
                <w:szCs w:val="16"/>
              </w:rPr>
            </w:r>
            <w:r>
              <w:rPr>
                <w:rFonts w:ascii="Arial" w:hAnsi="Arial" w:cs="Arial"/>
                <w:sz w:val="16"/>
                <w:szCs w:val="16"/>
              </w:rPr>
            </w:r>
          </w:p>
        </w:tc>
        <w:tc>
          <w:tcPr>
            <w:shd w:val="clear" w:color="auto" w:fill="auto"/>
            <w:tcBorders/>
            <w:tcW w:w="1516"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${vsancion}</w:t>
            </w:r>
            <w:r>
              <w:rPr>
                <w:rFonts w:ascii="Arial" w:hAnsi="Arial" w:eastAsia="Arial" w:cs="Arial"/>
                <w:sz w:val="16"/>
                <w:szCs w:val="16"/>
              </w:rPr>
            </w:r>
            <w:r>
              <w:rPr>
                <w:rFonts w:ascii="Arial" w:hAnsi="Arial" w:cs="Arial"/>
                <w:sz w:val="16"/>
                <w:szCs w:val="16"/>
              </w:rPr>
            </w:r>
          </w:p>
        </w:tc>
        <w:tc>
          <w:tcPr>
            <w:shd w:val="clear" w:color="auto" w:fill="auto"/>
            <w:tcBorders/>
            <w:tcW w:w="1467"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${vinteres}</w:t>
            </w:r>
            <w:r>
              <w:rPr>
                <w:rFonts w:ascii="Arial" w:hAnsi="Arial" w:eastAsia="Arial" w:cs="Arial"/>
                <w:sz w:val="16"/>
                <w:szCs w:val="16"/>
              </w:rPr>
            </w:r>
            <w:r>
              <w:rPr>
                <w:rFonts w:ascii="Arial" w:hAnsi="Arial" w:cs="Arial"/>
                <w:sz w:val="16"/>
                <w:szCs w:val="16"/>
              </w:rPr>
            </w:r>
          </w:p>
        </w:tc>
        <w:tc>
          <w:tcPr>
            <w:gridSpan w:val="2"/>
            <w:shd w:val="clear" w:color="auto" w:fill="auto"/>
            <w:tcBorders/>
            <w:tcW w:w="1232"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${vdescuento}</w:t>
            </w:r>
            <w:r>
              <w:rPr>
                <w:rFonts w:ascii="Arial" w:hAnsi="Arial" w:eastAsia="Arial" w:cs="Arial"/>
                <w:sz w:val="16"/>
                <w:szCs w:val="16"/>
              </w:rPr>
            </w:r>
            <w:r>
              <w:rPr>
                <w:rFonts w:ascii="Arial" w:hAnsi="Arial" w:cs="Arial"/>
                <w:sz w:val="16"/>
                <w:szCs w:val="16"/>
              </w:rPr>
            </w:r>
          </w:p>
        </w:tc>
        <w:tc>
          <w:tcPr>
            <w:gridSpan w:val="2"/>
            <w:shd w:val="clear" w:color="auto" w:fill="auto"/>
            <w:tcBorders/>
            <w:tcW w:w="1437"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${vtotal}</w:t>
            </w:r>
            <w:r>
              <w:rPr>
                <w:rFonts w:ascii="Arial" w:hAnsi="Arial" w:eastAsia="Arial" w:cs="Arial"/>
                <w:sz w:val="16"/>
                <w:szCs w:val="16"/>
              </w:rPr>
            </w:r>
            <w:r>
              <w:rPr>
                <w:rFonts w:ascii="Arial" w:hAnsi="Arial" w:cs="Arial"/>
                <w:sz w:val="16"/>
                <w:szCs w:val="16"/>
              </w:rPr>
            </w:r>
          </w:p>
        </w:tc>
      </w:tr>
      <w:tr>
        <w:trPr>
          <w:trHeight w:val="293"/>
        </w:trPr>
        <w:tc>
          <w:tcPr>
            <w:gridSpan w:val="5"/>
            <w:shd w:val="clear" w:color="auto" w:fill="auto"/>
            <w:tcBorders/>
            <w:tcW w:w="6389"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TOTAL DE LA OBLIGACIÓN</w:t>
            </w:r>
            <w:r>
              <w:rPr>
                <w:rFonts w:ascii="Arial" w:hAnsi="Arial" w:eastAsia="Arial" w:cs="Arial"/>
                <w:b/>
                <w:sz w:val="16"/>
                <w:szCs w:val="16"/>
              </w:rPr>
            </w:r>
            <w:r>
              <w:rPr>
                <w:rFonts w:ascii="Arial" w:hAnsi="Arial" w:cs="Arial"/>
                <w:b/>
                <w:sz w:val="16"/>
                <w:szCs w:val="16"/>
              </w:rPr>
            </w:r>
          </w:p>
        </w:tc>
        <w:tc>
          <w:tcPr>
            <w:gridSpan w:val="2"/>
            <w:shd w:val="clear" w:color="auto" w:fill="auto"/>
            <w:tcBorders/>
            <w:tcW w:w="1229"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r>
            <w:r>
              <w:rPr>
                <w:rFonts w:ascii="Arial" w:hAnsi="Arial" w:eastAsia="Arial" w:cs="Arial"/>
                <w:sz w:val="16"/>
                <w:szCs w:val="16"/>
              </w:rPr>
            </w:r>
            <w:r>
              <w:rPr>
                <w:rFonts w:ascii="Arial" w:hAnsi="Arial" w:cs="Arial"/>
                <w:sz w:val="16"/>
                <w:szCs w:val="16"/>
              </w:rPr>
            </w:r>
          </w:p>
        </w:tc>
        <w:tc>
          <w:tcPr>
            <w:shd w:val="clear" w:color="auto" w:fill="auto"/>
            <w:tcBorders/>
            <w:tcW w:w="1435"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${stotal}</w:t>
            </w:r>
            <w:r>
              <w:rPr>
                <w:rFonts w:ascii="Arial" w:hAnsi="Arial" w:eastAsia="Arial" w:cs="Arial"/>
                <w:sz w:val="16"/>
                <w:szCs w:val="16"/>
              </w:rPr>
            </w:r>
            <w:r>
              <w:rPr>
                <w:rFonts w:ascii="Arial" w:hAnsi="Arial" w:cs="Arial"/>
                <w:sz w:val="16"/>
                <w:szCs w:val="16"/>
              </w:rPr>
            </w:r>
          </w:p>
        </w:tc>
      </w:tr>
    </w:tbl>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en cumplimiento de lo señalado en el artículo 497 de</w:t>
      </w:r>
      <w:r>
        <w:rPr>
          <w:rFonts w:ascii="Arial" w:hAnsi="Arial" w:eastAsia="Arial" w:cs="Arial"/>
          <w:sz w:val="24"/>
          <w:szCs w:val="24"/>
        </w:rPr>
        <w:t xml:space="preserve">l Estatuto de Rentas Departamental, el Contribuyente pagó el treinta por ciento (30%) del total de la deuda el día</w:t>
      </w:r>
      <w:r>
        <w:rPr>
          <w:rFonts w:ascii="Arial" w:hAnsi="Arial" w:eastAsia="Arial" w:cs="Arial"/>
          <w:sz w:val="24"/>
          <w:szCs w:val="24"/>
        </w:rPr>
        <w:t xml:space="preserve"> ${pago} </w:t>
      </w:r>
      <w:r>
        <w:rPr>
          <w:rFonts w:ascii="Arial" w:hAnsi="Arial" w:eastAsia="Arial" w:cs="Arial"/>
          <w:sz w:val="24"/>
          <w:szCs w:val="24"/>
        </w:rPr>
        <w:t xml:space="preserve">mediante el FORMULARIO No. ${formulario}</w:t>
      </w:r>
      <w:r>
        <w:rPr>
          <w:rFonts w:ascii="Arial" w:hAnsi="Arial" w:eastAsia="Arial" w:cs="Arial"/>
          <w:sz w:val="24"/>
          <w:szCs w:val="24"/>
        </w:rPr>
        <w:t xml:space="preserve">, la suma de ${valor_cinicial}, (${valor_cinicialt}).</w:t>
      </w:r>
      <w:r>
        <w:rPr>
          <w:rFonts w:ascii="Arial" w:hAnsi="Arial" w:eastAsia="Arial" w:cs="Arial"/>
          <w:sz w:val="24"/>
          <w:szCs w:val="24"/>
        </w:rPr>
      </w:r>
      <w:r>
        <w:rPr>
          <w:rFonts w:ascii="Arial" w:hAnsi="Arial" w:cs="Arial"/>
          <w:sz w:val="24"/>
          <w:szCs w:val="24"/>
        </w:rPr>
      </w:r>
    </w:p>
    <w:p>
      <w:pPr>
        <w:pStyle w:val="961"/>
        <w:pBdr/>
        <w:tabs>
          <w:tab w:val="left" w:leader="none" w:pos="2825"/>
        </w:tabs>
        <w:spacing/>
        <w:ind/>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tab/>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el Contribuyente </w:t>
      </w:r>
      <w:r>
        <w:rPr>
          <w:rFonts w:ascii="Arial" w:hAnsi="Arial" w:eastAsia="Arial" w:cs="Arial"/>
          <w:sz w:val="24"/>
          <w:szCs w:val="24"/>
        </w:rPr>
        <w:t xml:space="preserve">${textopropietariovehiculo}, solicitó un plazo de ${nrocuotas}  cuotas para cancelar su obligación tributaria.</w:t>
      </w:r>
      <w:r>
        <w:rPr>
          <w:rFonts w:ascii="Arial" w:hAnsi="Arial" w:eastAsia="Arial" w:cs="Arial"/>
          <w:sz w:val="24"/>
          <w:szCs w:val="24"/>
        </w:rPr>
      </w:r>
      <w:r>
        <w:rPr>
          <w:rFonts w:ascii="Arial" w:hAnsi="Arial" w:cs="Arial"/>
          <w:sz w:val="24"/>
          <w:szCs w:val="24"/>
        </w:rPr>
      </w:r>
    </w:p>
    <w:p>
      <w:pPr>
        <w:pStyle w:val="961"/>
        <w:pBdr/>
        <w:tabs>
          <w:tab w:val="clear" w:leader="none" w:pos="708"/>
          <w:tab w:val="left" w:leader="none" w:pos="1134"/>
          <w:tab w:val="left" w:leader="none" w:pos="4395"/>
          <w:tab w:val="left" w:leader="none" w:pos="6096"/>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tabs>
          <w:tab w:val="clear" w:leader="none" w:pos="708"/>
          <w:tab w:val="left" w:leader="none" w:pos="1134"/>
          <w:tab w:val="left" w:leader="none" w:pos="4395"/>
          <w:tab w:val="left" w:leader="none" w:pos="6096"/>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el inciso final del artículo 496 del Estatuto de Rentas Departamental “Ordenanza 027 de 2023”, contempla que se podrá conceder facilidades de pago, sin garantías, cuando el término no sea superior a un año (1) y el contribuyente no haya incumplido facil</w:t>
      </w:r>
      <w:r>
        <w:rPr>
          <w:rFonts w:ascii="Arial" w:hAnsi="Arial" w:eastAsia="Arial" w:cs="Arial"/>
          <w:sz w:val="24"/>
          <w:szCs w:val="24"/>
        </w:rPr>
        <w:t xml:space="preserve">idades para el pago durante el año anterior a la fecha de presentación de la solicitud.</w:t>
      </w:r>
      <w:r>
        <w:rPr>
          <w:rFonts w:ascii="Arial" w:hAnsi="Arial" w:eastAsia="Arial" w:cs="Arial"/>
          <w:sz w:val="24"/>
          <w:szCs w:val="24"/>
        </w:rPr>
      </w:r>
      <w:r>
        <w:rPr>
          <w:rFonts w:ascii="Arial" w:hAnsi="Arial" w:eastAsia="Arial" w:cs="Arial"/>
          <w:sz w:val="24"/>
          <w:szCs w:val="24"/>
        </w:rPr>
      </w:r>
    </w:p>
    <w:p>
      <w:pPr>
        <w:pStyle w:val="961"/>
        <w:pBdr/>
        <w:spacing/>
        <w:ind w:firstLine="0"/>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tabs>
          <w:tab w:val="left" w:leader="none" w:pos="5273"/>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consultada la base de datos de facilidades de pago no se encontró acuerdo de pago otorgado al contribuyente</w:t>
      </w:r>
      <w:r>
        <w:rPr>
          <w:rFonts w:ascii="Arial" w:hAnsi="Arial" w:eastAsia="Arial" w:cs="Arial"/>
          <w:sz w:val="24"/>
          <w:szCs w:val="24"/>
        </w:rPr>
        <w:t xml:space="preserve"> ${textopropietariovehiculo}</w:t>
      </w:r>
      <w:r>
        <w:rPr>
          <w:rFonts w:ascii="Arial" w:hAnsi="Arial" w:eastAsia="Arial" w:cs="Arial"/>
          <w:sz w:val="24"/>
          <w:szCs w:val="24"/>
        </w:rPr>
        <w:t xml:space="preserve">, por lo tanto, cumple con lo dispuesto en el artículo 496 antes citado.</w:t>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Bdr/>
        <w:tabs>
          <w:tab w:val="left" w:leader="none" w:pos="1134"/>
          <w:tab w:val="left" w:leader="none" w:pos="4395"/>
          <w:tab w:val="left" w:leader="none" w:pos="6096"/>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el parágrafo del artículo 496 del Estatuto de Rentas Departamental establece que durante el término de la facilidad, los intereses se liquidarán a la tasa de interés bancario corriente para créditos de consumo y ordinario que esté rigiendo para el mes d</w:t>
      </w:r>
      <w:r>
        <w:rPr>
          <w:rFonts w:ascii="Arial" w:hAnsi="Arial" w:eastAsia="Arial" w:cs="Arial"/>
          <w:sz w:val="24"/>
          <w:szCs w:val="24"/>
        </w:rPr>
        <w:t xml:space="preserve">e expedición de la facilidad de pago y con el mismo se proyectarán los pagos futuros pactados.</w:t>
      </w:r>
      <w:r>
        <w:rPr>
          <w:rFonts w:ascii="Arial" w:hAnsi="Arial" w:eastAsia="Arial" w:cs="Arial"/>
          <w:sz w:val="24"/>
          <w:szCs w:val="24"/>
        </w:rPr>
      </w:r>
      <w:r>
        <w:rPr>
          <w:rFonts w:ascii="Arial" w:hAnsi="Arial" w:cs="Arial"/>
          <w:sz w:val="24"/>
          <w:szCs w:val="24"/>
        </w:rPr>
      </w:r>
    </w:p>
    <w:p>
      <w:pPr>
        <w:pBdr/>
        <w:tabs>
          <w:tab w:val="left" w:leader="none" w:pos="1134"/>
          <w:tab w:val="left" w:leader="none" w:pos="4395"/>
          <w:tab w:val="center" w:leader="none" w:pos="4419"/>
          <w:tab w:val="left" w:leader="none" w:pos="6096"/>
        </w:tabs>
        <w:spacing/>
        <w:ind w:firstLine="0"/>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Bdr/>
        <w:tabs>
          <w:tab w:val="left" w:leader="none" w:pos="1134"/>
          <w:tab w:val="left" w:leader="none" w:pos="4395"/>
          <w:tab w:val="center" w:leader="none" w:pos="4419"/>
          <w:tab w:val="center" w:leader="none" w:pos="4419"/>
          <w:tab w:val="left" w:leader="none" w:pos="6096"/>
        </w:tabs>
        <w:spacing/>
        <w:ind/>
        <w:jc w:val="both"/>
        <w:rPr>
          <w:rFonts w:ascii="Arial" w:hAnsi="Arial" w:cs="Arial"/>
          <w:sz w:val="24"/>
          <w:szCs w:val="24"/>
          <w:highlight w:val="none"/>
        </w:rPr>
      </w:pPr>
      <w:r>
        <w:rPr>
          <w:rFonts w:ascii="Arial" w:hAnsi="Arial" w:eastAsia="Arial" w:cs="Arial"/>
          <w:sz w:val="24"/>
          <w:szCs w:val="24"/>
        </w:rPr>
        <w:t xml:space="preserve">En mérito de lo expuesto,</w:t>
      </w:r>
      <w:r>
        <w:rPr>
          <w:rFonts w:ascii="Arial" w:hAnsi="Arial" w:eastAsia="Arial" w:cs="Arial"/>
          <w:sz w:val="24"/>
          <w:szCs w:val="24"/>
          <w:highlight w:val="none"/>
        </w:rPr>
      </w:r>
      <w:r>
        <w:rPr>
          <w:rFonts w:ascii="Arial" w:hAnsi="Arial" w:cs="Arial"/>
          <w:sz w:val="24"/>
          <w:szCs w:val="24"/>
          <w:highlight w:val="none"/>
        </w:rPr>
      </w:r>
    </w:p>
    <w:p>
      <w:pPr>
        <w:pBdr/>
        <w:tabs>
          <w:tab w:val="left" w:leader="none" w:pos="1134"/>
          <w:tab w:val="left" w:leader="none" w:pos="4395"/>
          <w:tab w:val="center" w:leader="none" w:pos="4419"/>
          <w:tab w:val="center" w:leader="none" w:pos="4419"/>
          <w:tab w:val="left" w:leader="none" w:pos="6096"/>
        </w:tabs>
        <w:spacing/>
        <w:ind/>
        <w:jc w:val="both"/>
        <w:rPr>
          <w:rFonts w:ascii="Arial" w:hAnsi="Arial" w:cs="Arial"/>
          <w:sz w:val="24"/>
          <w:szCs w:val="24"/>
        </w:rPr>
      </w:pPr>
      <w:r>
        <w:rPr>
          <w:rFonts w:ascii="Arial" w:hAnsi="Arial" w:eastAsia="Arial" w:cs="Arial"/>
          <w:sz w:val="24"/>
          <w:szCs w:val="24"/>
          <w:highlight w:val="none"/>
        </w:rPr>
      </w:r>
      <w:r>
        <w:rPr>
          <w:rFonts w:ascii="Arial" w:hAnsi="Arial" w:eastAsia="Arial" w:cs="Arial"/>
          <w:sz w:val="24"/>
          <w:szCs w:val="24"/>
          <w:highlight w:val="none"/>
        </w:rPr>
      </w:r>
      <w:r>
        <w:rPr>
          <w:rFonts w:ascii="Arial" w:hAnsi="Arial" w:cs="Arial"/>
          <w:sz w:val="24"/>
          <w:szCs w:val="24"/>
        </w:rPr>
      </w:r>
    </w:p>
    <w:p>
      <w:pPr>
        <w:pStyle w:val="961"/>
        <w:pBdr/>
        <w:tabs>
          <w:tab w:val="clear" w:leader="none" w:pos="708"/>
          <w:tab w:val="left" w:leader="none" w:pos="1134"/>
          <w:tab w:val="left" w:leader="none" w:pos="4395"/>
          <w:tab w:val="left" w:leader="none" w:pos="6096"/>
        </w:tabs>
        <w:spacing/>
        <w:ind/>
        <w:jc w:val="center"/>
        <w:rPr>
          <w:rFonts w:ascii="Arial" w:hAnsi="Arial" w:cs="Arial"/>
          <w:sz w:val="24"/>
          <w:szCs w:val="24"/>
        </w:rPr>
      </w:pPr>
      <w:r>
        <w:rPr>
          <w:rFonts w:ascii="Arial" w:hAnsi="Arial" w:eastAsia="Arial" w:cs="Arial"/>
          <w:sz w:val="24"/>
          <w:szCs w:val="24"/>
        </w:rPr>
        <w:t xml:space="preserve">RESUELVE</w:t>
      </w:r>
      <w:r>
        <w:rPr>
          <w:rFonts w:ascii="Arial" w:hAnsi="Arial" w:eastAsia="Arial" w:cs="Arial"/>
          <w:sz w:val="24"/>
          <w:szCs w:val="24"/>
        </w:rPr>
      </w:r>
      <w:r>
        <w:rPr>
          <w:rFonts w:ascii="Arial" w:hAnsi="Arial" w:cs="Arial"/>
          <w:sz w:val="24"/>
          <w:szCs w:val="24"/>
        </w:rPr>
      </w:r>
    </w:p>
    <w:p>
      <w:pPr>
        <w:pStyle w:val="961"/>
        <w:pBdr/>
        <w:tabs>
          <w:tab w:val="clear" w:leader="none" w:pos="708"/>
          <w:tab w:val="left" w:leader="none" w:pos="1134"/>
          <w:tab w:val="left" w:leader="none" w:pos="4395"/>
          <w:tab w:val="left" w:leader="none" w:pos="6096"/>
        </w:tabs>
        <w:spacing/>
        <w:ind w:firstLine="709"/>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tabs>
          <w:tab w:val="right" w:leader="none" w:pos="8838"/>
          <w:tab w:val="right" w:leader="none" w:pos="8838"/>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ARTÍCULO 1: Conceder facilidad de pago al Contribuyente </w:t>
      </w:r>
      <w:r>
        <w:rPr>
          <w:rFonts w:ascii="Arial" w:hAnsi="Arial" w:eastAsia="Arial" w:cs="Arial"/>
          <w:sz w:val="24"/>
          <w:szCs w:val="24"/>
        </w:rPr>
        <w:t xml:space="preserve">${textopropietariovehiculo}</w:t>
      </w:r>
      <w:r>
        <w:rPr>
          <w:rFonts w:ascii="Arial" w:hAnsi="Arial" w:eastAsia="Arial" w:cs="Arial"/>
          <w:sz w:val="24"/>
          <w:szCs w:val="24"/>
        </w:rPr>
        <w:t xml:space="preserve">, para que cancele la deuda con el fisco departamental por concepto del Impuesto Sobre Vehículos Automotores antes mencionado, en la cuantía relacionada en la parte considerativa de esta resolución más los intereses de plazo que se causen durante el tiempo </w:t>
      </w:r>
      <w:r>
        <w:rPr>
          <w:rFonts w:ascii="Arial" w:hAnsi="Arial" w:eastAsia="Arial" w:cs="Arial"/>
          <w:sz w:val="24"/>
          <w:szCs w:val="24"/>
        </w:rPr>
        <w:t xml:space="preserve">concedido.</w:t>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ARTÍCULO 2: Que los valores a pagar por el Contribuyente </w:t>
      </w:r>
      <w:r>
        <w:rPr>
          <w:rFonts w:ascii="Arial" w:hAnsi="Arial" w:eastAsia="Arial" w:cs="Arial"/>
          <w:sz w:val="24"/>
          <w:szCs w:val="24"/>
        </w:rPr>
        <w:t xml:space="preserve">${textopropietariovehiculo}</w:t>
      </w:r>
      <w:r>
        <w:rPr>
          <w:rFonts w:ascii="Arial" w:hAnsi="Arial" w:eastAsia="Arial" w:cs="Arial"/>
          <w:sz w:val="24"/>
          <w:szCs w:val="24"/>
        </w:rPr>
        <w:t xml:space="preserve">, quedaron establecidos y discriminados de la siguiente forma:</w:t>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tbl>
      <w:tblPr>
        <w:tblStyle w:val="1096"/>
        <w:tblW w:w="9639" w:type="dxa"/>
        <w:jc w:val="center"/>
        <w:tblInd w:w="0" w:type="dxa"/>
        <w:tblBorders/>
        <w:tblCellMar>
          <w:left w:w="108" w:type="dxa"/>
          <w:top w:w="0" w:type="dxa"/>
          <w:right w:w="108" w:type="dxa"/>
          <w:bottom w:w="0" w:type="dxa"/>
        </w:tblCellMar>
        <w:tblLook w:val="04A0" w:firstRow="1" w:lastRow="0" w:firstColumn="1" w:lastColumn="0" w:noHBand="0" w:noVBand="1"/>
      </w:tblPr>
      <w:tblGrid>
        <w:gridCol w:w="1527"/>
        <w:gridCol w:w="1566"/>
        <w:gridCol w:w="1700"/>
        <w:gridCol w:w="1559"/>
        <w:gridCol w:w="1700"/>
        <w:gridCol w:w="1586"/>
      </w:tblGrid>
      <w:tr>
        <w:trPr/>
        <w:tc>
          <w:tcPr>
            <w:shd w:val="clear" w:color="auto" w:fill="auto"/>
            <w:tcBorders/>
            <w:tcW w:w="1527"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Fecha del Pago</w:t>
            </w:r>
            <w:r>
              <w:rPr>
                <w:rFonts w:ascii="Arial" w:hAnsi="Arial" w:eastAsia="Arial" w:cs="Arial"/>
                <w:b/>
                <w:sz w:val="16"/>
                <w:szCs w:val="16"/>
              </w:rPr>
            </w:r>
            <w:r>
              <w:rPr>
                <w:rFonts w:ascii="Arial" w:hAnsi="Arial" w:cs="Arial"/>
                <w:b/>
                <w:sz w:val="16"/>
                <w:szCs w:val="16"/>
              </w:rPr>
            </w:r>
          </w:p>
        </w:tc>
        <w:tc>
          <w:tcPr>
            <w:shd w:val="clear" w:color="auto" w:fill="auto"/>
            <w:tcBorders/>
            <w:tcW w:w="1566"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Impuesto</w:t>
            </w:r>
            <w:r>
              <w:rPr>
                <w:rFonts w:ascii="Arial" w:hAnsi="Arial" w:eastAsia="Arial" w:cs="Arial"/>
                <w:b/>
                <w:sz w:val="16"/>
                <w:szCs w:val="16"/>
              </w:rPr>
            </w:r>
            <w:r>
              <w:rPr>
                <w:rFonts w:ascii="Arial" w:hAnsi="Arial" w:cs="Arial"/>
                <w:b/>
                <w:sz w:val="16"/>
                <w:szCs w:val="16"/>
              </w:rPr>
            </w:r>
          </w:p>
        </w:tc>
        <w:tc>
          <w:tcPr>
            <w:shd w:val="clear" w:color="auto" w:fill="auto"/>
            <w:tcBorders/>
            <w:tcW w:w="1700"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Sanción</w:t>
            </w:r>
            <w:r>
              <w:rPr>
                <w:rFonts w:ascii="Arial" w:hAnsi="Arial" w:eastAsia="Arial" w:cs="Arial"/>
                <w:b/>
                <w:sz w:val="16"/>
                <w:szCs w:val="16"/>
              </w:rPr>
            </w:r>
            <w:r>
              <w:rPr>
                <w:rFonts w:ascii="Arial" w:hAnsi="Arial" w:cs="Arial"/>
                <w:b/>
                <w:sz w:val="16"/>
                <w:szCs w:val="16"/>
              </w:rPr>
            </w:r>
          </w:p>
        </w:tc>
        <w:tc>
          <w:tcPr>
            <w:shd w:val="clear" w:color="auto" w:fill="auto"/>
            <w:tcBorders/>
            <w:tcW w:w="1559"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Interes</w:t>
            </w:r>
            <w:r>
              <w:rPr>
                <w:rFonts w:ascii="Arial" w:hAnsi="Arial" w:eastAsia="Arial" w:cs="Arial"/>
                <w:b/>
                <w:sz w:val="16"/>
                <w:szCs w:val="16"/>
              </w:rPr>
            </w:r>
            <w:r>
              <w:rPr>
                <w:rFonts w:ascii="Arial" w:hAnsi="Arial" w:cs="Arial"/>
                <w:b/>
                <w:sz w:val="16"/>
                <w:szCs w:val="16"/>
              </w:rPr>
            </w:r>
          </w:p>
        </w:tc>
        <w:tc>
          <w:tcPr>
            <w:shd w:val="clear" w:color="auto" w:fill="auto"/>
            <w:tcBorders/>
            <w:tcW w:w="1700"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Interes de Plazo</w:t>
            </w:r>
            <w:r>
              <w:rPr>
                <w:rFonts w:ascii="Arial" w:hAnsi="Arial" w:eastAsia="Arial" w:cs="Arial"/>
                <w:b/>
                <w:sz w:val="16"/>
                <w:szCs w:val="16"/>
              </w:rPr>
            </w:r>
            <w:r>
              <w:rPr>
                <w:rFonts w:ascii="Arial" w:hAnsi="Arial" w:cs="Arial"/>
                <w:b/>
                <w:sz w:val="16"/>
                <w:szCs w:val="16"/>
              </w:rPr>
            </w:r>
          </w:p>
        </w:tc>
        <w:tc>
          <w:tcPr>
            <w:shd w:val="clear" w:color="auto" w:fill="auto"/>
            <w:tcBorders/>
            <w:tcW w:w="1586"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Valor de la Cuota</w:t>
            </w:r>
            <w:r>
              <w:rPr>
                <w:rFonts w:ascii="Arial" w:hAnsi="Arial" w:eastAsia="Arial" w:cs="Arial"/>
                <w:b/>
                <w:sz w:val="16"/>
                <w:szCs w:val="16"/>
              </w:rPr>
            </w:r>
            <w:r>
              <w:rPr>
                <w:rFonts w:ascii="Arial" w:hAnsi="Arial" w:cs="Arial"/>
                <w:b/>
                <w:sz w:val="16"/>
                <w:szCs w:val="16"/>
              </w:rPr>
            </w:r>
          </w:p>
        </w:tc>
      </w:tr>
      <w:tr>
        <w:trPr/>
        <w:tc>
          <w:tcPr>
            <w:shd w:val="clear" w:color="auto" w:fill="auto"/>
            <w:tcBorders/>
            <w:tcW w:w="1527" w:type="dxa"/>
            <w:textDirection w:val="lrTb"/>
            <w:noWrap w:val="false"/>
          </w:tcPr>
          <w:p>
            <w:pPr>
              <w:pStyle w:val="961"/>
              <w:pBdr/>
              <w:spacing/>
              <w:ind/>
              <w:jc w:val="center"/>
              <w:rPr>
                <w:rFonts w:ascii="Arial" w:hAnsi="Arial" w:cs="Arial"/>
                <w:sz w:val="16"/>
                <w:szCs w:val="16"/>
              </w:rPr>
            </w:pPr>
            <w:r>
              <w:rPr>
                <w:rFonts w:ascii="Arial" w:hAnsi="Arial" w:eastAsia="Arial" w:cs="Arial"/>
                <w:sz w:val="16"/>
                <w:szCs w:val="16"/>
              </w:rPr>
              <w:t xml:space="preserve">${tablacuota}</w:t>
            </w:r>
            <w:r>
              <w:rPr>
                <w:rFonts w:ascii="Arial" w:hAnsi="Arial" w:eastAsia="Arial" w:cs="Arial"/>
                <w:sz w:val="16"/>
                <w:szCs w:val="16"/>
              </w:rPr>
            </w:r>
            <w:r>
              <w:rPr>
                <w:rFonts w:ascii="Arial" w:hAnsi="Arial" w:cs="Arial"/>
                <w:sz w:val="16"/>
                <w:szCs w:val="16"/>
              </w:rPr>
            </w:r>
          </w:p>
        </w:tc>
        <w:tc>
          <w:tcPr>
            <w:shd w:val="clear" w:color="auto" w:fill="auto"/>
            <w:tcBorders/>
            <w:tcW w:w="1566"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${cimpuesto}</w:t>
            </w:r>
            <w:r>
              <w:rPr>
                <w:rFonts w:ascii="Arial" w:hAnsi="Arial" w:eastAsia="Arial" w:cs="Arial"/>
                <w:sz w:val="16"/>
                <w:szCs w:val="16"/>
              </w:rPr>
            </w:r>
            <w:r>
              <w:rPr>
                <w:rFonts w:ascii="Arial" w:hAnsi="Arial" w:cs="Arial"/>
                <w:sz w:val="16"/>
                <w:szCs w:val="16"/>
              </w:rPr>
            </w:r>
          </w:p>
        </w:tc>
        <w:tc>
          <w:tcPr>
            <w:shd w:val="clear" w:color="auto" w:fill="auto"/>
            <w:tcBorders/>
            <w:tcW w:w="1700"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${csancion}</w:t>
            </w:r>
            <w:r>
              <w:rPr>
                <w:rFonts w:ascii="Arial" w:hAnsi="Arial" w:eastAsia="Arial" w:cs="Arial"/>
                <w:sz w:val="16"/>
                <w:szCs w:val="16"/>
              </w:rPr>
            </w:r>
            <w:r>
              <w:rPr>
                <w:rFonts w:ascii="Arial" w:hAnsi="Arial" w:cs="Arial"/>
                <w:sz w:val="16"/>
                <w:szCs w:val="16"/>
              </w:rPr>
            </w:r>
          </w:p>
        </w:tc>
        <w:tc>
          <w:tcPr>
            <w:shd w:val="clear" w:color="auto" w:fill="auto"/>
            <w:tcBorders/>
            <w:tcW w:w="1559"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${cinteres}</w:t>
            </w:r>
            <w:r>
              <w:rPr>
                <w:rFonts w:ascii="Arial" w:hAnsi="Arial" w:eastAsia="Arial" w:cs="Arial"/>
                <w:sz w:val="16"/>
                <w:szCs w:val="16"/>
              </w:rPr>
            </w:r>
            <w:r>
              <w:rPr>
                <w:rFonts w:ascii="Arial" w:hAnsi="Arial" w:cs="Arial"/>
                <w:sz w:val="16"/>
                <w:szCs w:val="16"/>
              </w:rPr>
            </w:r>
          </w:p>
        </w:tc>
        <w:tc>
          <w:tcPr>
            <w:shd w:val="clear" w:color="auto" w:fill="auto"/>
            <w:tcBorders/>
            <w:tcW w:w="1700"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${cintplazo}</w:t>
            </w:r>
            <w:r>
              <w:rPr>
                <w:rFonts w:ascii="Arial" w:hAnsi="Arial" w:eastAsia="Arial" w:cs="Arial"/>
                <w:sz w:val="16"/>
                <w:szCs w:val="16"/>
              </w:rPr>
            </w:r>
            <w:r>
              <w:rPr>
                <w:rFonts w:ascii="Arial" w:hAnsi="Arial" w:cs="Arial"/>
                <w:sz w:val="16"/>
                <w:szCs w:val="16"/>
              </w:rPr>
            </w:r>
          </w:p>
        </w:tc>
        <w:tc>
          <w:tcPr>
            <w:shd w:val="clear" w:color="auto" w:fill="auto"/>
            <w:tcBorders/>
            <w:tcW w:w="1586"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${cvalor}</w:t>
            </w:r>
            <w:r>
              <w:rPr>
                <w:rFonts w:ascii="Arial" w:hAnsi="Arial" w:eastAsia="Arial" w:cs="Arial"/>
                <w:sz w:val="16"/>
                <w:szCs w:val="16"/>
              </w:rPr>
            </w:r>
            <w:r>
              <w:rPr>
                <w:rFonts w:ascii="Arial" w:hAnsi="Arial" w:cs="Arial"/>
                <w:sz w:val="16"/>
                <w:szCs w:val="16"/>
              </w:rPr>
            </w:r>
          </w:p>
        </w:tc>
      </w:tr>
      <w:tr>
        <w:trPr/>
        <w:tc>
          <w:tcPr>
            <w:shd w:val="clear" w:color="auto" w:fill="auto"/>
            <w:tcBorders/>
            <w:tcW w:w="1527" w:type="dxa"/>
            <w:textDirection w:val="lrTb"/>
            <w:noWrap w:val="false"/>
          </w:tcPr>
          <w:p>
            <w:pPr>
              <w:pStyle w:val="961"/>
              <w:pBdr/>
              <w:spacing/>
              <w:ind/>
              <w:jc w:val="center"/>
              <w:rPr>
                <w:rFonts w:ascii="Arial" w:hAnsi="Arial" w:cs="Arial"/>
                <w:b/>
                <w:sz w:val="16"/>
                <w:szCs w:val="16"/>
              </w:rPr>
            </w:pPr>
            <w:r>
              <w:rPr>
                <w:rFonts w:ascii="Arial" w:hAnsi="Arial" w:eastAsia="Arial" w:cs="Arial"/>
                <w:b/>
                <w:sz w:val="16"/>
                <w:szCs w:val="16"/>
              </w:rPr>
              <w:t xml:space="preserve">Totales</w:t>
            </w:r>
            <w:r>
              <w:rPr>
                <w:rFonts w:ascii="Arial" w:hAnsi="Arial" w:eastAsia="Arial" w:cs="Arial"/>
                <w:b/>
                <w:sz w:val="16"/>
                <w:szCs w:val="16"/>
              </w:rPr>
            </w:r>
            <w:r>
              <w:rPr>
                <w:rFonts w:ascii="Arial" w:hAnsi="Arial" w:cs="Arial"/>
                <w:b/>
                <w:sz w:val="16"/>
                <w:szCs w:val="16"/>
              </w:rPr>
            </w:r>
          </w:p>
        </w:tc>
        <w:tc>
          <w:tcPr>
            <w:shd w:val="clear" w:color="auto" w:fill="auto"/>
            <w:tcBorders/>
            <w:tcW w:w="1566"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${totalim}</w:t>
            </w:r>
            <w:r>
              <w:rPr>
                <w:rFonts w:ascii="Arial" w:hAnsi="Arial" w:eastAsia="Arial" w:cs="Arial"/>
                <w:sz w:val="16"/>
                <w:szCs w:val="16"/>
              </w:rPr>
            </w:r>
            <w:r>
              <w:rPr>
                <w:rFonts w:ascii="Arial" w:hAnsi="Arial" w:cs="Arial"/>
                <w:sz w:val="16"/>
                <w:szCs w:val="16"/>
              </w:rPr>
            </w:r>
          </w:p>
        </w:tc>
        <w:tc>
          <w:tcPr>
            <w:shd w:val="clear" w:color="auto" w:fill="auto"/>
            <w:tcBorders/>
            <w:tcW w:w="1700"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${totals}</w:t>
            </w:r>
            <w:r>
              <w:rPr>
                <w:rFonts w:ascii="Arial" w:hAnsi="Arial" w:eastAsia="Arial" w:cs="Arial"/>
                <w:sz w:val="16"/>
                <w:szCs w:val="16"/>
              </w:rPr>
            </w:r>
            <w:r>
              <w:rPr>
                <w:rFonts w:ascii="Arial" w:hAnsi="Arial" w:cs="Arial"/>
                <w:sz w:val="16"/>
                <w:szCs w:val="16"/>
              </w:rPr>
            </w:r>
          </w:p>
        </w:tc>
        <w:tc>
          <w:tcPr>
            <w:shd w:val="clear" w:color="auto" w:fill="auto"/>
            <w:tcBorders/>
            <w:tcW w:w="1559"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${totalin}</w:t>
            </w:r>
            <w:r>
              <w:rPr>
                <w:rFonts w:ascii="Arial" w:hAnsi="Arial" w:eastAsia="Arial" w:cs="Arial"/>
                <w:sz w:val="16"/>
                <w:szCs w:val="16"/>
              </w:rPr>
            </w:r>
            <w:r>
              <w:rPr>
                <w:rFonts w:ascii="Arial" w:hAnsi="Arial" w:cs="Arial"/>
                <w:sz w:val="16"/>
                <w:szCs w:val="16"/>
              </w:rPr>
            </w:r>
          </w:p>
        </w:tc>
        <w:tc>
          <w:tcPr>
            <w:shd w:val="clear" w:color="auto" w:fill="auto"/>
            <w:tcBorders/>
            <w:tcW w:w="1700"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${totalintplazo}</w:t>
            </w:r>
            <w:r>
              <w:rPr>
                <w:rFonts w:ascii="Arial" w:hAnsi="Arial" w:eastAsia="Arial" w:cs="Arial"/>
                <w:sz w:val="16"/>
                <w:szCs w:val="16"/>
              </w:rPr>
            </w:r>
            <w:r>
              <w:rPr>
                <w:rFonts w:ascii="Arial" w:hAnsi="Arial" w:cs="Arial"/>
                <w:sz w:val="16"/>
                <w:szCs w:val="16"/>
              </w:rPr>
            </w:r>
          </w:p>
        </w:tc>
        <w:tc>
          <w:tcPr>
            <w:shd w:val="clear" w:color="auto" w:fill="auto"/>
            <w:tcBorders/>
            <w:tcW w:w="1586" w:type="dxa"/>
            <w:textDirection w:val="lrTb"/>
            <w:noWrap w:val="false"/>
          </w:tcPr>
          <w:p>
            <w:pPr>
              <w:pStyle w:val="961"/>
              <w:pBdr/>
              <w:spacing/>
              <w:ind/>
              <w:jc w:val="right"/>
              <w:rPr>
                <w:rFonts w:ascii="Arial" w:hAnsi="Arial" w:cs="Arial"/>
                <w:sz w:val="16"/>
                <w:szCs w:val="16"/>
              </w:rPr>
            </w:pPr>
            <w:r>
              <w:rPr>
                <w:rFonts w:ascii="Arial" w:hAnsi="Arial" w:eastAsia="Arial" w:cs="Arial"/>
                <w:sz w:val="16"/>
                <w:szCs w:val="16"/>
              </w:rPr>
              <w:t xml:space="preserve">${totalc}</w:t>
            </w:r>
            <w:r>
              <w:rPr>
                <w:rFonts w:ascii="Arial" w:hAnsi="Arial" w:eastAsia="Arial" w:cs="Arial"/>
                <w:sz w:val="16"/>
                <w:szCs w:val="16"/>
              </w:rPr>
            </w:r>
            <w:r>
              <w:rPr>
                <w:rFonts w:ascii="Arial" w:hAnsi="Arial" w:cs="Arial"/>
                <w:sz w:val="16"/>
                <w:szCs w:val="16"/>
              </w:rPr>
            </w:r>
          </w:p>
        </w:tc>
      </w:tr>
    </w:tbl>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tabs>
          <w:tab w:val="left" w:leader="none" w:pos="7270"/>
        </w:tabs>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t xml:space="preserve">Que el saldo del acuerdo de pago es de:</w:t>
      </w:r>
      <w:r>
        <w:rPr>
          <w:rFonts w:ascii="Arial" w:hAnsi="Arial" w:eastAsia="Arial" w:cs="Arial"/>
          <w:sz w:val="24"/>
          <w:szCs w:val="24"/>
        </w:rPr>
        <w:t xml:space="preserve"> ${valor</w:t>
      </w:r>
      <w:r>
        <w:rPr>
          <w:rFonts w:ascii="Arial" w:hAnsi="Arial" w:eastAsia="Arial" w:cs="Arial"/>
          <w:sz w:val="24"/>
          <w:szCs w:val="24"/>
        </w:rPr>
        <w:t xml:space="preserve">_saldot} (${valor_saldo})</w:t>
      </w:r>
      <w:r>
        <w:rPr>
          <w:rFonts w:ascii="Arial" w:hAnsi="Arial" w:eastAsia="Arial" w:cs="Arial"/>
          <w:sz w:val="24"/>
          <w:szCs w:val="24"/>
        </w:rPr>
        <w:t xml:space="preserve">, el pago de las cuotas deberá ser canceladas únicamente en el BANCO OCCIDENTE, para lo cual este despacho entregará personalmente o enviará al correo electrónico el respectivo recibo.</w:t>
      </w:r>
      <w:r>
        <w:rPr>
          <w:rFonts w:ascii="Arial" w:hAnsi="Arial" w:eastAsia="Arial" w:cs="Arial"/>
          <w:sz w:val="24"/>
          <w:szCs w:val="24"/>
        </w:rPr>
      </w:r>
      <w:r>
        <w:rPr>
          <w:rFonts w:ascii="Arial" w:hAnsi="Arial" w:cs="Arial"/>
          <w:sz w:val="24"/>
          <w:szCs w:val="24"/>
        </w:rPr>
      </w:r>
    </w:p>
    <w:p>
      <w:pPr>
        <w:pStyle w:val="961"/>
        <w:pBdr/>
        <w:spacing/>
        <w:ind/>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Bdr/>
        <w:tabs>
          <w:tab w:val="left" w:leader="none" w:pos="6567"/>
        </w:tabs>
        <w:spacing/>
        <w:ind/>
        <w:jc w:val="both"/>
        <w:rPr>
          <w:rFonts w:ascii="Arial" w:hAnsi="Arial" w:cs="Arial"/>
          <w:b/>
          <w:sz w:val="24"/>
          <w:szCs w:val="24"/>
          <w:u w:val="single"/>
        </w:rPr>
      </w:pPr>
      <w:r>
        <w:rPr>
          <w:rFonts w:ascii="Arial" w:hAnsi="Arial" w:eastAsia="Arial" w:cs="Arial"/>
          <w:b/>
          <w:sz w:val="24"/>
          <w:szCs w:val="24"/>
          <w:u w:val="single"/>
        </w:rPr>
      </w:r>
      <w:r>
        <w:rPr>
          <w:rFonts w:ascii="Arial" w:hAnsi="Arial" w:eastAsia="Arial" w:cs="Arial"/>
          <w:b/>
          <w:sz w:val="24"/>
          <w:szCs w:val="24"/>
          <w:u w:val="single"/>
        </w:rPr>
        <w:t xml:space="preserve">Si el vencimiento de la cuota corresponde a día no hábil, el pago debe ser efectuado el día hábil inmediatamente posterior.</w:t>
      </w:r>
      <w:r>
        <w:rPr>
          <w:rFonts w:ascii="Arial" w:hAnsi="Arial" w:eastAsia="Arial" w:cs="Arial"/>
          <w:b/>
          <w:sz w:val="24"/>
          <w:szCs w:val="24"/>
          <w:u w:val="single"/>
        </w:rPr>
      </w:r>
      <w:r>
        <w:rPr>
          <w:rFonts w:ascii="Arial" w:hAnsi="Arial" w:cs="Arial"/>
          <w:b/>
          <w:sz w:val="24"/>
          <w:szCs w:val="24"/>
          <w:u w:val="single"/>
        </w:rPr>
      </w:r>
    </w:p>
    <w:p>
      <w:pPr>
        <w:pBdr/>
        <w:tabs>
          <w:tab w:val="left" w:leader="none" w:pos="6567"/>
        </w:tabs>
        <w:spacing/>
        <w:ind w:firstLine="0"/>
        <w:jc w:val="left"/>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cs="Arial"/>
          <w:sz w:val="24"/>
          <w:szCs w:val="24"/>
        </w:rPr>
      </w:r>
    </w:p>
    <w:p>
      <w:pPr>
        <w:pStyle w:val="961"/>
        <w:pBdr/>
        <w:spacing/>
        <w:ind w:firstLine="0"/>
        <w:jc w:val="both"/>
        <w:rPr>
          <w:rFonts w:ascii="Arial" w:hAnsi="Arial" w:cs="Arial"/>
          <w:sz w:val="24"/>
          <w:szCs w:val="24"/>
        </w:rPr>
      </w:pPr>
      <w:r>
        <w:rPr>
          <w:rFonts w:ascii="Arial" w:hAnsi="Arial" w:eastAsia="Arial" w:cs="Arial"/>
          <w:sz w:val="24"/>
          <w:szCs w:val="24"/>
        </w:rPr>
        <w:t xml:space="preserve">ARTÍCULO 3: El incumplimiento en el pago de alguna cuota y/o de cualquiera otra obligación fiscal surgida con posterioridad a la notificación de la presente resolución, será causal para que se declare sin vigencia el plazo concedido de acuerdo con lo señala</w:t>
      </w:r>
      <w:r>
        <w:rPr>
          <w:rFonts w:ascii="Arial" w:hAnsi="Arial" w:eastAsia="Arial" w:cs="Arial"/>
          <w:sz w:val="24"/>
          <w:szCs w:val="24"/>
        </w:rPr>
        <w:t xml:space="preserve">do en el artículo 500 del Estatuto de Rentas Departamental en concordancia con lo establecido en el artículo 814-3 del Estatuto Tributario Nacional.</w:t>
      </w:r>
      <w:r>
        <w:rPr>
          <w:rFonts w:ascii="Arial" w:hAnsi="Arial" w:eastAsia="Arial" w:cs="Arial"/>
          <w:sz w:val="24"/>
          <w:szCs w:val="24"/>
        </w:rPr>
      </w:r>
    </w:p>
    <w:p>
      <w:pPr>
        <w:pStyle w:val="961"/>
        <w:pBdr/>
        <w:spacing/>
        <w:ind w:firstLine="0"/>
        <w:jc w:val="both"/>
        <w:rPr>
          <w:rFonts w:ascii="Arial" w:hAnsi="Arial" w:cs="Arial"/>
          <w:sz w:val="24"/>
          <w:szCs w:val="24"/>
        </w:rPr>
      </w:pPr>
      <w:r>
        <w:rPr>
          <w:rFonts w:ascii="Arial" w:hAnsi="Arial" w:eastAsia="Arial" w:cs="Arial"/>
          <w:sz w:val="24"/>
          <w:szCs w:val="24"/>
        </w:rPr>
      </w:r>
      <w:r>
        <w:rPr>
          <w:rFonts w:ascii="Arial" w:hAnsi="Arial" w:eastAsia="Arial" w:cs="Arial"/>
          <w:sz w:val="24"/>
          <w:szCs w:val="24"/>
        </w:rPr>
      </w:r>
    </w:p>
    <w:p>
      <w:pPr>
        <w:pStyle w:val="961"/>
        <w:pBdr/>
        <w:spacing/>
        <w:ind w:firstLine="0"/>
        <w:jc w:val="both"/>
        <w:rPr>
          <w:rFonts w:ascii="Arial" w:hAnsi="Arial" w:cs="Arial"/>
          <w:sz w:val="24"/>
          <w:szCs w:val="24"/>
          <w:highlight w:val="none"/>
        </w:rPr>
      </w:pPr>
      <w:r>
        <w:rPr>
          <w:rFonts w:ascii="Arial" w:hAnsi="Arial" w:eastAsia="Arial" w:cs="Arial"/>
          <w:sz w:val="24"/>
          <w:szCs w:val="24"/>
        </w:rPr>
        <w:t xml:space="preserve">ARTÍCULO 4: La presente resolución interrumpe los términos de prescripción de la acción de cobro, a partir de la fecha de notificación de la presente resolución, conforme a lo señalado por el artículo 606 del Estatuto de Rentas Departamental.</w:t>
      </w:r>
      <w:r>
        <w:rPr>
          <w:rFonts w:ascii="Arial" w:hAnsi="Arial" w:eastAsia="Arial" w:cs="Arial"/>
          <w:sz w:val="24"/>
          <w:szCs w:val="24"/>
        </w:rPr>
      </w:r>
      <w:r>
        <w:rPr>
          <w:rFonts w:ascii="Arial" w:hAnsi="Arial" w:cs="Arial"/>
          <w:sz w:val="24"/>
          <w:szCs w:val="24"/>
          <w:highlight w:val="none"/>
        </w:rPr>
      </w:r>
    </w:p>
    <w:p>
      <w:pPr>
        <w:pBdr/>
        <w:spacing/>
        <w:ind w:firstLine="0"/>
        <w:jc w:val="left"/>
        <w:rPr>
          <w:rFonts w:ascii="Arial" w:hAnsi="Arial" w:cs="Arial"/>
          <w:sz w:val="24"/>
          <w:szCs w:val="24"/>
        </w:rPr>
      </w:pPr>
      <w:r>
        <w:rPr>
          <w:rFonts w:ascii="Arial" w:hAnsi="Arial" w:eastAsia="Arial" w:cs="Arial"/>
          <w:sz w:val="24"/>
          <w:szCs w:val="24"/>
          <w:highlight w:val="none"/>
        </w:rPr>
      </w:r>
      <w:r>
        <w:rPr>
          <w:rFonts w:ascii="Arial" w:hAnsi="Arial" w:eastAsia="Arial" w:cs="Arial"/>
          <w:sz w:val="24"/>
          <w:szCs w:val="24"/>
        </w:rPr>
      </w:r>
      <w:r>
        <w:rPr>
          <w:rFonts w:ascii="Arial" w:hAnsi="Arial" w:cs="Arial"/>
          <w:sz w:val="24"/>
          <w:szCs w:val="24"/>
        </w:rPr>
      </w:r>
    </w:p>
    <w:p>
      <w:pPr>
        <w:pStyle w:val="1092"/>
        <w:pBdr/>
        <w:spacing/>
        <w:ind/>
        <w:jc w:val="both"/>
        <w:rPr>
          <w:rFonts w:ascii="Arial" w:hAnsi="Arial" w:cs="Arial"/>
          <w:b w:val="0"/>
          <w:sz w:val="24"/>
          <w:szCs w:val="24"/>
        </w:rPr>
      </w:pPr>
      <w:r>
        <w:rPr>
          <w:rFonts w:ascii="Arial" w:hAnsi="Arial" w:eastAsia="Arial" w:cs="Arial"/>
          <w:b w:val="0"/>
          <w:sz w:val="24"/>
          <w:szCs w:val="24"/>
        </w:rPr>
      </w:r>
      <w:r>
        <w:rPr>
          <w:rFonts w:ascii="Arial" w:hAnsi="Arial" w:eastAsia="Arial" w:cs="Arial"/>
          <w:b w:val="0"/>
          <w:sz w:val="24"/>
          <w:szCs w:val="24"/>
        </w:rPr>
        <w:t xml:space="preserve">ARTÍCULO 5: Notifíquese la presente resolución por correo al Contribuyente</w:t>
      </w:r>
      <w:r>
        <w:rPr>
          <w:rFonts w:ascii="Arial" w:hAnsi="Arial" w:eastAsia="Arial" w:cs="Arial"/>
          <w:b w:val="0"/>
          <w:sz w:val="24"/>
          <w:szCs w:val="24"/>
        </w:rPr>
        <w:t xml:space="preserve"> ${textopropietariovehiculo}</w:t>
      </w:r>
      <w:r>
        <w:rPr>
          <w:rFonts w:ascii="Arial" w:hAnsi="Arial" w:eastAsia="Arial" w:cs="Arial"/>
          <w:b w:val="0"/>
          <w:sz w:val="24"/>
          <w:szCs w:val="24"/>
        </w:rPr>
        <w:t xml:space="preserve">, al correo electrónico indicado en el escrito de petición conforme lo establece el parágrafo tercero del artículo 342 del estatuto de rentas departamental “ordenanza 027 de 2023”, advirtiéndole que contra esta decisión procede el recurso de reconsideración</w:t>
      </w:r>
      <w:r>
        <w:rPr>
          <w:rFonts w:ascii="Arial" w:hAnsi="Arial" w:eastAsia="Arial" w:cs="Arial"/>
          <w:b w:val="0"/>
          <w:sz w:val="24"/>
          <w:szCs w:val="24"/>
        </w:rPr>
        <w:t xml:space="preserve">, el cual podrá ser formulado ante la Dirección Técnica de Rentas dentro de los dos (2) meses siguientes a la notificación de esta decisión.</w:t>
      </w:r>
      <w:r>
        <w:rPr>
          <w:rFonts w:ascii="Arial" w:hAnsi="Arial" w:eastAsia="Arial" w:cs="Arial"/>
          <w:b w:val="0"/>
          <w:sz w:val="24"/>
          <w:szCs w:val="24"/>
        </w:rPr>
      </w:r>
      <w:r>
        <w:rPr>
          <w:rFonts w:ascii="Arial" w:hAnsi="Arial" w:cs="Arial"/>
          <w:b w:val="0"/>
          <w:sz w:val="24"/>
          <w:szCs w:val="24"/>
        </w:rPr>
      </w:r>
    </w:p>
    <w:p>
      <w:pPr>
        <w:pStyle w:val="1092"/>
        <w:pBdr/>
        <w:spacing/>
        <w:ind/>
        <w:jc w:val="both"/>
        <w:rPr>
          <w:rFonts w:ascii="Arial" w:hAnsi="Arial" w:cs="Arial"/>
          <w:b w:val="0"/>
          <w:sz w:val="24"/>
          <w:szCs w:val="24"/>
        </w:rPr>
      </w:pPr>
      <w:r>
        <w:rPr>
          <w:rFonts w:ascii="Arial" w:hAnsi="Arial" w:eastAsia="Arial" w:cs="Arial"/>
          <w:b w:val="0"/>
          <w:sz w:val="24"/>
          <w:szCs w:val="24"/>
        </w:rPr>
      </w:r>
      <w:r>
        <w:rPr>
          <w:rFonts w:ascii="Arial" w:hAnsi="Arial" w:eastAsia="Arial" w:cs="Arial"/>
          <w:b w:val="0"/>
          <w:sz w:val="24"/>
          <w:szCs w:val="24"/>
        </w:rPr>
      </w:r>
      <w:r>
        <w:rPr>
          <w:rFonts w:ascii="Arial" w:hAnsi="Arial" w:cs="Arial"/>
          <w:b w:val="0"/>
          <w:sz w:val="24"/>
          <w:szCs w:val="24"/>
        </w:rPr>
      </w:r>
    </w:p>
    <w:p>
      <w:pPr>
        <w:pStyle w:val="1092"/>
        <w:pBdr/>
        <w:spacing/>
        <w:ind/>
        <w:jc w:val="both"/>
        <w:rPr>
          <w:rFonts w:ascii="Arial" w:hAnsi="Arial" w:cs="Arial"/>
          <w:b w:val="0"/>
          <w:sz w:val="24"/>
          <w:szCs w:val="24"/>
        </w:rPr>
      </w:pPr>
      <w:r>
        <w:rPr>
          <w:rFonts w:ascii="Arial" w:hAnsi="Arial" w:eastAsia="Arial" w:cs="Arial"/>
          <w:b w:val="0"/>
          <w:sz w:val="24"/>
          <w:szCs w:val="24"/>
        </w:rPr>
      </w:r>
      <w:r>
        <w:rPr>
          <w:rFonts w:ascii="Arial" w:hAnsi="Arial" w:eastAsia="Arial" w:cs="Arial"/>
          <w:b w:val="0"/>
          <w:sz w:val="24"/>
          <w:szCs w:val="24"/>
        </w:rPr>
      </w:r>
      <w:r>
        <w:rPr>
          <w:rFonts w:ascii="Arial" w:hAnsi="Arial" w:cs="Arial"/>
          <w:b w:val="0"/>
          <w:sz w:val="24"/>
          <w:szCs w:val="24"/>
        </w:rPr>
      </w:r>
    </w:p>
    <w:p>
      <w:pPr>
        <w:widowControl w:val="false"/>
        <w:pBdr/>
        <w:spacing w:after="0" w:line="240" w:lineRule="auto"/>
        <w:ind/>
        <w:jc w:val="center"/>
        <w:rPr>
          <w:rFonts w:ascii="Arial" w:hAnsi="Arial" w:cs="Arial"/>
          <w:sz w:val="24"/>
          <w:szCs w:val="24"/>
        </w:rPr>
      </w:pPr>
      <w:r>
        <w:rPr>
          <w:rFonts w:ascii="Arial" w:hAnsi="Arial" w:eastAsia="Arial" w:cs="Arial"/>
          <w:sz w:val="24"/>
          <w:szCs w:val="24"/>
        </w:rPr>
        <w:t xml:space="preserve">NOTIFÍQUESE Y CÚMPLASE</w:t>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t xml:space="preserve">Dada en Yopal a los,</w:t>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after="0" w:line="240" w:lineRule="auto"/>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pBdr/>
        <w:spacing w:after="0" w:line="240" w:lineRule="auto"/>
        <w:ind/>
        <w:jc w:val="center"/>
        <w:rPr>
          <w:rFonts w:ascii="Arial" w:hAnsi="Arial" w:cs="Arial"/>
          <w:color w:val="000000" w:themeColor="text1"/>
          <w:sz w:val="24"/>
          <w:szCs w:val="24"/>
        </w:rPr>
      </w:pPr>
      <w:r>
        <w:rPr>
          <w:rFonts w:ascii="Arial" w:hAnsi="Arial" w:eastAsia="Arial" w:cs="Arial"/>
          <w:color w:val="000000" w:themeColor="text1"/>
          <w:sz w:val="24"/>
          <w:szCs w:val="24"/>
        </w:rPr>
        <w:t xml:space="preserve">YONNY SILVA RIVERA</w:t>
      </w:r>
      <w:r>
        <w:rPr>
          <w:rFonts w:ascii="Arial" w:hAnsi="Arial" w:eastAsia="Arial" w:cs="Arial"/>
          <w:color w:val="000000" w:themeColor="text1"/>
          <w:sz w:val="24"/>
          <w:szCs w:val="24"/>
        </w:rPr>
      </w:r>
      <w:r>
        <w:rPr>
          <w:rFonts w:ascii="Arial" w:hAnsi="Arial" w:eastAsia="Arial" w:cs="Arial"/>
          <w:color w:val="000000" w:themeColor="text1"/>
          <w:sz w:val="24"/>
          <w:szCs w:val="24"/>
        </w:rPr>
      </w:r>
    </w:p>
    <w:p>
      <w:pPr>
        <w:widowControl w:val="false"/>
        <w:pBdr/>
        <w:spacing w:after="0" w:line="240" w:lineRule="auto"/>
        <w:ind/>
        <w:jc w:val="center"/>
        <w:rPr>
          <w:rFonts w:ascii="Arial" w:hAnsi="Arial" w:cs="Arial"/>
          <w:sz w:val="24"/>
          <w:szCs w:val="24"/>
        </w:rPr>
      </w:pPr>
      <w:r>
        <w:rPr>
          <w:rFonts w:ascii="Arial" w:hAnsi="Arial" w:eastAsia="Arial" w:cs="Arial"/>
          <w:color w:val="000000" w:themeColor="text1"/>
          <w:sz w:val="24"/>
          <w:szCs w:val="24"/>
        </w:rPr>
        <w:t xml:space="preserve">Director Técnico de Rentas Departamental</w:t>
      </w:r>
      <w:r>
        <w:rPr>
          <w:rFonts w:ascii="Arial" w:hAnsi="Arial" w:eastAsia="Arial" w:cs="Arial"/>
          <w:sz w:val="24"/>
          <w:szCs w:val="24"/>
        </w:rPr>
      </w:r>
      <w:r>
        <w:rPr>
          <w:rFonts w:ascii="Arial" w:hAnsi="Arial" w:eastAsia="Arial" w:cs="Arial"/>
          <w:sz w:val="24"/>
          <w:szCs w:val="24"/>
        </w:rPr>
      </w:r>
    </w:p>
    <w:p>
      <w:pPr>
        <w:widowControl w:val="false"/>
        <w:pBdr/>
        <w:spacing/>
        <w:ind/>
        <w:rPr>
          <w:rFonts w:ascii="Arial" w:hAnsi="Arial" w:cs="Arial"/>
          <w:sz w:val="24"/>
          <w:szCs w:val="24"/>
        </w:rPr>
      </w:pPr>
      <w:r>
        <w:rPr>
          <w:rFonts w:ascii="Arial" w:hAnsi="Arial" w:eastAsia="Arial" w:cs="Arial"/>
          <w:sz w:val="24"/>
          <w:szCs w:val="24"/>
        </w:rPr>
      </w:r>
      <w:r>
        <w:rPr>
          <w:rFonts w:ascii="Arial" w:hAnsi="Arial" w:eastAsia="Arial" w:cs="Arial"/>
          <w:sz w:val="24"/>
          <w:szCs w:val="24"/>
        </w:rPr>
      </w:r>
      <w:r>
        <w:rPr>
          <w:rFonts w:ascii="Arial" w:hAnsi="Arial" w:eastAsia="Arial" w:cs="Arial"/>
          <w:sz w:val="24"/>
          <w:szCs w:val="24"/>
        </w:rPr>
      </w:r>
    </w:p>
    <w:p>
      <w:pPr>
        <w:widowControl w:val="false"/>
        <w:pBdr/>
        <w:spacing/>
        <w:ind/>
        <w:rPr>
          <w:rFonts w:ascii="Arial" w:hAnsi="Arial" w:cs="Arial"/>
          <w:sz w:val="24"/>
          <w:szCs w:val="24"/>
        </w:rPr>
      </w:pPr>
      <w:r>
        <w:rPr>
          <w:rFonts w:ascii="Arial" w:hAnsi="Arial" w:eastAsia="Arial" w:cs="Arial"/>
          <w:sz w:val="24"/>
          <w:szCs w:val="24"/>
          <w:highlight w:val="none"/>
        </w:rPr>
      </w:r>
      <w:r>
        <w:rPr>
          <w:rFonts w:ascii="Arial" w:hAnsi="Arial" w:eastAsia="Arial" w:cs="Arial"/>
          <w:sz w:val="24"/>
          <w:szCs w:val="24"/>
          <w:highlight w:val="none"/>
        </w:rPr>
      </w:r>
    </w:p>
    <w:p>
      <w:pPr>
        <w:pStyle w:val="961"/>
        <w:widowControl w:val="false"/>
        <w:pBdr/>
        <w:spacing/>
        <w:ind/>
        <w:rPr>
          <w:rFonts w:ascii="Arial" w:hAnsi="Arial" w:eastAsia="Arial" w:cs="Arial"/>
          <w:sz w:val="24"/>
          <w:szCs w:val="24"/>
          <w:highlight w:val="none"/>
        </w:rPr>
      </w:pPr>
      <w:r>
        <w:rPr>
          <w:rFonts w:ascii="Arial" w:hAnsi="Arial" w:eastAsia="Arial" w:cs="Arial"/>
          <w:sz w:val="16"/>
          <w:szCs w:val="16"/>
        </w:rPr>
        <w:t xml:space="preserve">Proyectó: Derly Bernal.</w:t>
      </w:r>
      <w:r>
        <w:rPr>
          <w:rFonts w:ascii="Arial" w:hAnsi="Arial" w:eastAsia="Arial" w:cs="Arial"/>
          <w:sz w:val="16"/>
          <w:szCs w:val="16"/>
        </w:rPr>
      </w:r>
      <w:r>
        <w:rPr>
          <w:rFonts w:ascii="Arial" w:hAnsi="Arial" w:eastAsia="Arial" w:cs="Arial"/>
          <w:sz w:val="24"/>
          <w:szCs w:val="24"/>
          <w:highlight w:val="none"/>
        </w:rPr>
      </w:r>
    </w:p>
    <w:sectPr>
      <w:headerReference w:type="default" r:id="rId8"/>
      <w:footerReference w:type="default" r:id="rId9"/>
      <w:footnotePr/>
      <w:endnotePr/>
      <w:type w:val="nextPage"/>
      <w:pgSz w:h="15840" w:orient="portrait" w:w="12240"/>
      <w:pgMar w:top="1701" w:right="1701" w:bottom="1701" w:left="1701" w:header="567" w:footer="426"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ingFang SC">
    <w:panose1 w:val="05040102010807070707"/>
  </w:font>
  <w:font w:name="Courier New">
    <w:panose1 w:val="02070309020205020404"/>
  </w:font>
  <w:font w:name="Tahoma">
    <w:panose1 w:val="020B0604030504040204"/>
  </w:font>
  <w:font w:name="Calibri">
    <w:panose1 w:val="020F0502020204030204"/>
  </w:font>
  <w:font w:name="Arial Unicode MS">
    <w:panose1 w:val="020B0604020202020204"/>
  </w:font>
  <w:font w:name="Liberation Sans"/>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096"/>
      <w:tblW w:w="8978" w:type="dxa"/>
      <w:tblInd w:w="0" w:type="dxa"/>
      <w:tblBorders/>
      <w:tblCellMar>
        <w:left w:w="108" w:type="dxa"/>
        <w:top w:w="0" w:type="dxa"/>
        <w:right w:w="108" w:type="dxa"/>
        <w:bottom w:w="0" w:type="dxa"/>
      </w:tblCellMar>
      <w:tblLook w:val="04A0" w:firstRow="1" w:lastRow="0" w:firstColumn="1" w:lastColumn="0" w:noHBand="0" w:noVBand="1"/>
    </w:tblPr>
    <w:tblGrid>
      <w:gridCol w:w="8978"/>
    </w:tblGrid>
    <w:tr>
      <w:trPr/>
      <w:tc>
        <w:tcPr>
          <w:shd w:val="clear" w:color="auto" w:fill="auto"/>
          <w:tcBorders>
            <w:left w:val="none" w:color="000000" w:sz="4" w:space="0"/>
            <w:bottom w:val="none" w:color="000000" w:sz="4" w:space="0"/>
            <w:right w:val="none" w:color="000000" w:sz="4" w:space="0"/>
          </w:tcBorders>
          <w:tcW w:w="8978" w:type="dxa"/>
          <w:textDirection w:val="lrTb"/>
          <w:noWrap w:val="false"/>
        </w:tcPr>
        <w:p>
          <w:pPr>
            <w:pStyle w:val="1082"/>
            <w:pBdr/>
            <w:spacing/>
            <w:ind/>
            <w:jc w:val="center"/>
            <w:rPr>
              <w:rFonts w:ascii="Arial" w:hAnsi="Arial" w:cs="Arial"/>
              <w:sz w:val="16"/>
              <w:szCs w:val="16"/>
              <w:highlight w:val="none"/>
            </w:rPr>
          </w:pPr>
          <w:r>
            <w:rPr>
              <w:rFonts w:ascii="Arial" w:hAnsi="Arial" w:cs="Arial"/>
              <w:sz w:val="16"/>
              <w:szCs w:val="16"/>
              <w:highlight w:val="none"/>
              <w:lang w:val="pt-BR"/>
            </w:rPr>
            <w:t xml:space="preserve">Carrera 20 N° 8-02, Cód. Postal 850001, Tel. 6336339, Ext. </w:t>
          </w:r>
          <w:r>
            <w:rPr>
              <w:rFonts w:ascii="Arial" w:hAnsi="Arial" w:cs="Arial"/>
              <w:sz w:val="16"/>
              <w:szCs w:val="16"/>
              <w:highlight w:val="none"/>
              <w:lang w:val="pt-BR"/>
            </w:rPr>
            <w:t xml:space="preserve">1341</w:t>
          </w:r>
          <w:r>
            <w:rPr>
              <w:rFonts w:ascii="Arial" w:hAnsi="Arial" w:cs="Arial"/>
              <w:sz w:val="16"/>
              <w:szCs w:val="16"/>
              <w:highlight w:val="none"/>
              <w:lang w:val="pt-BR"/>
            </w:rPr>
            <w:t xml:space="preserve">, Yopal, </w:t>
          </w:r>
          <w:r>
            <w:rPr>
              <w:rFonts w:ascii="Arial" w:hAnsi="Arial" w:cs="Arial"/>
              <w:sz w:val="16"/>
              <w:szCs w:val="16"/>
              <w:highlight w:val="none"/>
              <w:lang w:val="pt-BR"/>
            </w:rPr>
            <w:t xml:space="preserve">Casanare</w:t>
          </w:r>
          <w:r>
            <w:rPr>
              <w:rFonts w:ascii="Arial" w:hAnsi="Arial" w:cs="Arial"/>
              <w:sz w:val="16"/>
              <w:szCs w:val="16"/>
              <w:highlight w:val="none"/>
            </w:rPr>
          </w:r>
          <w:r>
            <w:rPr>
              <w:rFonts w:ascii="Arial" w:hAnsi="Arial" w:cs="Arial"/>
              <w:sz w:val="16"/>
              <w:szCs w:val="16"/>
              <w:highlight w:val="none"/>
            </w:rPr>
          </w:r>
        </w:p>
        <w:p>
          <w:pPr>
            <w:pStyle w:val="1082"/>
            <w:pBdr/>
            <w:spacing/>
            <w:ind/>
            <w:jc w:val="center"/>
            <w:rPr>
              <w:highlight w:val="none"/>
            </w:rPr>
          </w:pPr>
          <w:r>
            <w:rPr>
              <w:highlight w:val="none"/>
            </w:rPr>
          </w:r>
          <w:hyperlink r:id="rId1" w:tooltip="http://www.casanare.gov.co/" w:history="1">
            <w:r>
              <w:rPr>
                <w:rStyle w:val="976"/>
                <w:rFonts w:ascii="Arial" w:hAnsi="Arial" w:cs="Arial"/>
                <w:sz w:val="16"/>
                <w:szCs w:val="16"/>
                <w:highlight w:val="none"/>
                <w:lang w:val="pt-BR"/>
              </w:rPr>
              <w:t xml:space="preserve">www.casanare.gov.co</w:t>
            </w:r>
          </w:hyperlink>
          <w:r>
            <w:rPr>
              <w:rStyle w:val="976"/>
              <w:highlight w:val="none"/>
              <w:lang w:val="pt-BR"/>
            </w:rPr>
            <w:t xml:space="preserve"> - </w:t>
          </w:r>
          <w:hyperlink r:id="rId2" w:tooltip="mailto:rentas@casanare.gov.co" w:history="1">
            <w:r>
              <w:rPr>
                <w:rStyle w:val="944"/>
                <w:rFonts w:ascii="Arial" w:hAnsi="Arial" w:cs="Arial"/>
                <w:sz w:val="16"/>
                <w:szCs w:val="16"/>
                <w:highlight w:val="none"/>
                <w:lang w:val="pt-BR"/>
              </w:rPr>
              <w:t xml:space="preserve">rentas@casanare.gov.co</w:t>
            </w:r>
          </w:hyperlink>
          <w:r>
            <w:rPr>
              <w:highlight w:val="none"/>
            </w:rPr>
          </w:r>
          <w:r>
            <w:rPr>
              <w:highlight w:val="none"/>
            </w:rPr>
          </w:r>
        </w:p>
      </w:tc>
    </w:tr>
    <w:tr>
      <w:trPr/>
      <w:tc>
        <w:tcPr>
          <w:shd w:val="clear" w:color="auto" w:fill="auto"/>
          <w:tcBorders>
            <w:top w:val="none" w:color="000000" w:sz="4" w:space="0"/>
            <w:left w:val="none" w:color="000000" w:sz="4" w:space="0"/>
            <w:bottom w:val="none" w:color="000000" w:sz="4" w:space="0"/>
            <w:right w:val="none" w:color="000000" w:sz="4" w:space="0"/>
          </w:tcBorders>
          <w:tcW w:w="8978" w:type="dxa"/>
          <w:textDirection w:val="lrTb"/>
          <w:noWrap w:val="false"/>
        </w:tcPr>
        <w:p>
          <w:pPr>
            <w:pStyle w:val="1082"/>
            <w:pBdr/>
            <w:spacing/>
            <w:ind/>
            <w:jc w:val="right"/>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 xml:space="preserve">3</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t xml:space="preserve">de 3</w:t>
          </w:r>
          <w:r/>
        </w:p>
      </w:tc>
    </w:tr>
  </w:tbl>
  <w:p>
    <w:pPr>
      <w:pStyle w:val="1082"/>
      <w:pBdr/>
      <w:spacing/>
      <w:ind/>
      <w:rPr>
        <w:lang w:val="pt-BR"/>
      </w:rPr>
    </w:pPr>
    <w:r>
      <w:rPr>
        <w:lang w:val="pt-BR"/>
      </w:rPr>
    </w:r>
    <w:r>
      <w:rPr>
        <w:lang w:val="pt-BR"/>
      </w:rPr>
    </w:r>
    <w:r>
      <w:rPr>
        <w:lang w:val="pt-BR"/>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1"/>
      <w:pBdr/>
      <w:spacing/>
      <w:ind/>
      <w:jc w:val="right"/>
      <w:rPr>
        <w:rFonts w:ascii="Arial" w:hAnsi="Arial" w:cs="Arial"/>
        <w:b/>
      </w:rPr>
    </w:pPr>
    <w:r>
      <w:rPr>
        <w:rFonts w:ascii="Arial" w:hAnsi="Arial" w:eastAsia="Arial" w:cs="Arial"/>
        <w:b/>
        <w:sz w:val="22"/>
        <w:szCs w:val="22"/>
        <w:lang w:eastAsia="es-CO"/>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column">
                <wp:posOffset>3810</wp:posOffset>
              </wp:positionH>
              <wp:positionV relativeFrom="paragraph">
                <wp:posOffset>-38735</wp:posOffset>
              </wp:positionV>
              <wp:extent cx="1080000" cy="108000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0938" name="Picture 1"/>
                      <pic:cNvPicPr>
                        <a:picLocks noChangeAspect="1"/>
                      </pic:cNvPicPr>
                      <pic:nvPr/>
                    </pic:nvPicPr>
                    <pic:blipFill>
                      <a:blip r:embed="rId1"/>
                      <a:stretch/>
                    </pic:blipFill>
                    <pic:spPr bwMode="auto">
                      <a:xfrm>
                        <a:off x="0" y="0"/>
                        <a:ext cx="1080000" cy="1080000"/>
                      </a:xfrm>
                      <a:prstGeom prst="rect">
                        <a:avLst/>
                      </a:prstGeom>
                      <a:noFill/>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text;margin-left:0.30pt;mso-position-horizontal:absolute;mso-position-vertical-relative:text;margin-top:-3.05pt;mso-position-vertical:absolute;width:85.04pt;height:85.04pt;mso-wrap-distance-left:9.00pt;mso-wrap-distance-top:0.00pt;mso-wrap-distance-right:9.00pt;mso-wrap-distance-bottom:0.00pt;z-index:1;" stroked="false">
              <v:imagedata r:id="rId1" o:title=""/>
              <o:lock v:ext="edit" rotation="t"/>
            </v:shape>
          </w:pict>
        </mc:Fallback>
      </mc:AlternateContent>
    </w:r>
    <w:r>
      <w:rPr>
        <w:rFonts w:ascii="Arial" w:hAnsi="Arial" w:eastAsia="Arial" w:cs="Arial"/>
        <w:b/>
        <w:sz w:val="22"/>
        <w:szCs w:val="22"/>
      </w:rPr>
    </w:r>
    <w:r>
      <w:rPr>
        <w:rFonts w:ascii="Arial" w:hAnsi="Arial" w:eastAsia="Arial" w:cs="Arial"/>
        <w:b/>
        <w:sz w:val="22"/>
        <w:szCs w:val="22"/>
      </w:rPr>
    </w:r>
  </w:p>
  <w:p>
    <w:pPr>
      <w:pStyle w:val="1081"/>
      <w:pBdr/>
      <w:spacing/>
      <w:ind/>
      <w:jc w:val="right"/>
      <w:rPr>
        <w:rFonts w:ascii="Arial" w:hAnsi="Arial" w:cs="Arial"/>
        <w:b/>
        <w:sz w:val="20"/>
        <w:szCs w:val="20"/>
      </w:rPr>
    </w:pPr>
    <w:r>
      <w:rPr>
        <w:rFonts w:ascii="Arial" w:hAnsi="Arial" w:eastAsia="Arial" w:cs="Arial"/>
        <w:b/>
        <w:sz w:val="22"/>
        <w:szCs w:val="22"/>
      </w:rPr>
    </w:r>
    <w:r>
      <w:rPr>
        <w:rFonts w:ascii="Arial" w:hAnsi="Arial" w:eastAsia="Arial" w:cs="Arial"/>
        <w:b/>
        <w:sz w:val="22"/>
        <w:szCs w:val="22"/>
      </w:rPr>
    </w:r>
    <w:r>
      <w:rPr>
        <w:rFonts w:ascii="Arial" w:hAnsi="Arial" w:eastAsia="Arial" w:cs="Arial"/>
        <w:b/>
        <w:sz w:val="22"/>
        <w:szCs w:val="22"/>
      </w:rPr>
    </w:r>
  </w:p>
  <w:p>
    <w:pPr>
      <w:pStyle w:val="1081"/>
      <w:pBdr/>
      <w:spacing/>
      <w:ind/>
      <w:jc w:val="right"/>
      <w:rPr>
        <w:rFonts w:ascii="Arial" w:hAnsi="Arial" w:cs="Arial"/>
        <w:b/>
        <w:sz w:val="20"/>
        <w:szCs w:val="20"/>
      </w:rPr>
    </w:pPr>
    <w:r>
      <w:rPr>
        <w:rFonts w:ascii="Arial" w:hAnsi="Arial" w:eastAsia="Arial" w:cs="Arial"/>
        <w:b/>
        <w:sz w:val="22"/>
        <w:szCs w:val="22"/>
      </w:rPr>
      <w:t xml:space="preserve">RESOLUCION </w:t>
    </w:r>
    <w:r>
      <w:rPr>
        <w:rFonts w:ascii="Arial" w:hAnsi="Arial" w:eastAsia="Arial" w:cs="Arial"/>
        <w:b/>
        <w:sz w:val="22"/>
        <w:szCs w:val="22"/>
      </w:rPr>
    </w:r>
    <w:r>
      <w:rPr>
        <w:rFonts w:ascii="Arial" w:hAnsi="Arial" w:eastAsia="Arial" w:cs="Arial"/>
        <w:b/>
        <w:sz w:val="22"/>
        <w:szCs w:val="22"/>
      </w:rPr>
    </w:r>
  </w:p>
  <w:p>
    <w:pPr>
      <w:pStyle w:val="1081"/>
      <w:pBdr/>
      <w:spacing/>
      <w:ind/>
      <w:jc w:val="right"/>
      <w:rPr>
        <w:rFonts w:ascii="Arial" w:hAnsi="Arial" w:cs="Arial"/>
        <w:sz w:val="20"/>
        <w:szCs w:val="20"/>
      </w:rPr>
    </w:pPr>
    <w:r>
      <w:rPr>
        <w:rFonts w:ascii="Arial" w:hAnsi="Arial" w:eastAsia="Arial" w:cs="Arial"/>
        <w:sz w:val="22"/>
        <w:szCs w:val="22"/>
      </w:rPr>
      <w:t xml:space="preserve">FO-GD-0</w:t>
    </w:r>
    <w:r>
      <w:rPr>
        <w:rFonts w:ascii="Arial" w:hAnsi="Arial" w:eastAsia="Arial" w:cs="Arial"/>
        <w:sz w:val="22"/>
        <w:szCs w:val="22"/>
      </w:rPr>
      <w:t xml:space="preserve">7</w:t>
    </w:r>
    <w:r>
      <w:rPr>
        <w:rFonts w:ascii="Arial" w:hAnsi="Arial" w:eastAsia="Arial" w:cs="Arial"/>
        <w:sz w:val="22"/>
        <w:szCs w:val="22"/>
      </w:rPr>
    </w:r>
    <w:r>
      <w:rPr>
        <w:rFonts w:ascii="Arial" w:hAnsi="Arial" w:eastAsia="Arial" w:cs="Arial"/>
        <w:sz w:val="22"/>
        <w:szCs w:val="22"/>
      </w:rPr>
    </w:r>
  </w:p>
  <w:p>
    <w:pPr>
      <w:pStyle w:val="1081"/>
      <w:pBdr/>
      <w:spacing/>
      <w:ind/>
      <w:jc w:val="right"/>
      <w:rPr>
        <w:rFonts w:ascii="Arial" w:hAnsi="Arial" w:cs="Arial"/>
        <w:sz w:val="20"/>
        <w:szCs w:val="20"/>
      </w:rPr>
    </w:pPr>
    <w:r>
      <w:rPr>
        <w:rFonts w:ascii="Arial" w:hAnsi="Arial" w:eastAsia="Arial" w:cs="Arial"/>
        <w:sz w:val="22"/>
        <w:szCs w:val="22"/>
      </w:rPr>
      <w:t xml:space="preserve">03-09-2024</w:t>
    </w:r>
    <w:r>
      <w:rPr>
        <w:rFonts w:ascii="Arial" w:hAnsi="Arial" w:eastAsia="Arial" w:cs="Arial"/>
        <w:sz w:val="22"/>
        <w:szCs w:val="22"/>
      </w:rPr>
    </w:r>
    <w:r>
      <w:rPr>
        <w:rFonts w:ascii="Arial" w:hAnsi="Arial" w:eastAsia="Arial" w:cs="Arial"/>
        <w:sz w:val="22"/>
        <w:szCs w:val="22"/>
      </w:rPr>
    </w:r>
  </w:p>
  <w:p>
    <w:pPr>
      <w:pStyle w:val="1081"/>
      <w:pBdr/>
      <w:spacing/>
      <w:ind/>
      <w:jc w:val="right"/>
      <w:rPr>
        <w:rFonts w:ascii="Arial" w:hAnsi="Arial" w:cs="Arial"/>
        <w:sz w:val="20"/>
        <w:szCs w:val="20"/>
      </w:rPr>
    </w:pPr>
    <w:r>
      <w:rPr>
        <w:rFonts w:ascii="Arial" w:hAnsi="Arial" w:eastAsia="Arial" w:cs="Arial"/>
        <w:sz w:val="22"/>
        <w:szCs w:val="22"/>
      </w:rPr>
      <w:t xml:space="preserve">V.02</w:t>
    </w:r>
    <w:r>
      <w:rPr>
        <w:rFonts w:ascii="Arial" w:hAnsi="Arial" w:eastAsia="Arial" w:cs="Arial"/>
        <w:sz w:val="22"/>
        <w:szCs w:val="22"/>
      </w:rPr>
    </w:r>
    <w:r>
      <w:rPr>
        <w:rFonts w:ascii="Arial" w:hAnsi="Arial" w:eastAsia="Arial" w:cs="Arial"/>
        <w:sz w:val="22"/>
        <w:szCs w:val="22"/>
      </w:rPr>
    </w:r>
  </w:p>
  <w:p>
    <w:pPr>
      <w:pStyle w:val="1081"/>
      <w:pBdr/>
      <w:spacing/>
      <w:ind/>
      <w:jc w:val="right"/>
      <w:rPr>
        <w:rFonts w:ascii="Arial" w:hAnsi="Arial" w:cs="Arial"/>
        <w:sz w:val="20"/>
        <w:szCs w:val="20"/>
      </w:rPr>
    </w:pPr>
    <w:r>
      <w:rPr>
        <w:rFonts w:ascii="Arial" w:hAnsi="Arial" w:eastAsia="Arial" w:cs="Arial"/>
        <w:sz w:val="22"/>
        <w:szCs w:val="22"/>
      </w:rPr>
    </w:r>
    <w:r>
      <w:rPr>
        <w:rFonts w:ascii="Arial" w:hAnsi="Arial" w:eastAsia="Arial" w:cs="Arial"/>
        <w:sz w:val="22"/>
        <w:szCs w:val="22"/>
      </w:rPr>
    </w:r>
    <w:r>
      <w:rPr>
        <w:rFonts w:ascii="Arial" w:hAnsi="Arial" w:eastAsia="Arial" w:cs="Arial"/>
        <w:sz w:val="22"/>
        <w:szCs w:val="22"/>
      </w:rPr>
    </w:r>
  </w:p>
  <w:p>
    <w:pPr>
      <w:widowControl w:val="false"/>
      <w:pBdr/>
      <w:spacing w:after="0" w:line="240" w:lineRule="auto"/>
      <w:ind/>
      <w:jc w:val="center"/>
      <w:rPr>
        <w:rFonts w:ascii="Arial" w:hAnsi="Arial" w:cs="Arial"/>
        <w:sz w:val="22"/>
        <w:szCs w:val="22"/>
      </w:rPr>
    </w:pPr>
    <w:r>
      <w:rPr>
        <w:rFonts w:ascii="Arial" w:hAnsi="Arial" w:eastAsia="Arial" w:cs="Arial"/>
        <w:b/>
        <w:sz w:val="22"/>
        <w:szCs w:val="22"/>
      </w:rPr>
      <w:t xml:space="preserve">RESOLUCIÓN No.                             DE </w:t>
    </w:r>
    <w:r>
      <w:rPr>
        <w:rFonts w:ascii="Arial" w:hAnsi="Arial" w:eastAsia="Arial" w:cs="Arial"/>
        <w:b/>
        <w:sz w:val="22"/>
        <w:szCs w:val="22"/>
      </w:rPr>
      <w:t xml:space="preserve">2025</w:t>
    </w:r>
    <w:r>
      <w:rPr>
        <w:rFonts w:ascii="Arial" w:hAnsi="Arial" w:eastAsia="Arial" w:cs="Arial"/>
        <w:sz w:val="22"/>
        <w:szCs w:val="22"/>
      </w:rPr>
    </w:r>
    <w:r>
      <w:rPr>
        <w:rFonts w:ascii="Arial" w:hAnsi="Arial" w:eastAsia="Arial" w:cs="Arial"/>
        <w:sz w:val="22"/>
        <w:szCs w:val="22"/>
      </w:rPr>
    </w:r>
  </w:p>
  <w:p>
    <w:pPr>
      <w:pStyle w:val="1091"/>
      <w:pBdr/>
      <w:spacing w:after="0"/>
      <w:ind/>
      <w:jc w:val="center"/>
      <w:rPr>
        <w:rFonts w:ascii="Arial" w:hAnsi="Arial" w:cs="Arial"/>
        <w:sz w:val="24"/>
        <w:szCs w:val="24"/>
      </w:rPr>
    </w:pPr>
    <w:r>
      <w:rPr>
        <w:rFonts w:ascii="Arial" w:hAnsi="Arial" w:eastAsia="Arial" w:cs="Arial"/>
        <w:sz w:val="22"/>
        <w:szCs w:val="22"/>
      </w:rPr>
      <w:t xml:space="preserve"> “Por la cual se concede una facilidad para el pago de obligaciones tributarias”</w:t>
    </w:r>
    <w:r>
      <w:rPr>
        <w:rFonts w:ascii="Arial" w:hAnsi="Arial" w:eastAsia="Arial" w:cs="Arial"/>
        <w:sz w:val="22"/>
        <w:szCs w:val="22"/>
      </w:rPr>
    </w:r>
    <w:r>
      <w:rPr>
        <w:rFonts w:ascii="Arial" w:hAnsi="Arial" w:eastAsia="Arial" w:cs="Arial"/>
        <w:sz w:val="22"/>
        <w:szCs w:val="22"/>
      </w:rPr>
    </w:r>
  </w:p>
  <w:p>
    <w:pPr>
      <w:widowControl w:val="false"/>
      <w:pBdr/>
      <w:spacing/>
      <w:ind/>
      <w:rPr>
        <w:rFonts w:ascii="Arial" w:hAnsi="Arial" w:cs="Arial"/>
        <w:sz w:val="22"/>
        <w:szCs w:val="22"/>
      </w:rPr>
    </w:pPr>
    <w:r>
      <w:rPr>
        <w:rFonts w:ascii="Arial" w:hAnsi="Arial" w:eastAsia="Arial" w:cs="Arial"/>
        <w:sz w:val="22"/>
        <w:szCs w:val="22"/>
      </w:rPr>
    </w:r>
    <w:r>
      <w:rPr>
        <w:rFonts w:ascii="Arial" w:hAnsi="Arial" w:eastAsia="Arial" w:cs="Arial"/>
        <w:sz w:val="22"/>
        <w:szCs w:val="22"/>
      </w:rPr>
    </w:r>
    <w:r>
      <w:rPr>
        <w:rFonts w:ascii="Arial" w:hAnsi="Arial" w:eastAsia="Arial" w:cs="Arial"/>
        <w:sz w:val="22"/>
        <w:szCs w:val="22"/>
      </w:rPr>
    </w:r>
  </w:p>
  <w:p>
    <w:pPr>
      <w:widowControl w:val="false"/>
      <w:pBdr/>
      <w:spacing/>
      <w:ind/>
      <w:rPr>
        <w:rFonts w:ascii="Arial" w:hAnsi="Arial" w:cs="Arial"/>
        <w:sz w:val="22"/>
        <w:szCs w:val="22"/>
      </w:rPr>
    </w:pPr>
    <w:r>
      <w:rPr>
        <w:rFonts w:ascii="Arial" w:hAnsi="Arial" w:eastAsia="Arial" w:cs="Arial"/>
        <w:sz w:val="22"/>
        <w:szCs w:val="22"/>
      </w:rPr>
      <w:t xml:space="preserve">310 15-15</w:t>
    </w:r>
    <w:r>
      <w:rPr>
        <w:rFonts w:ascii="Arial" w:hAnsi="Arial" w:eastAsia="Arial" w:cs="Arial"/>
        <w:sz w:val="22"/>
        <w:szCs w:val="22"/>
      </w:rPr>
    </w:r>
    <w:r>
      <w:rPr>
        <w:rFonts w:ascii="Arial" w:hAnsi="Arial" w:eastAsia="Arial" w:cs="Arial"/>
        <w:sz w:val="22"/>
        <w:szCs w:val="22"/>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s-ES_tradnl" w:eastAsia="es-E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2">
    <w:name w:val="Heading 1"/>
    <w:basedOn w:val="961"/>
    <w:next w:val="961"/>
    <w:link w:val="793"/>
    <w:uiPriority w:val="9"/>
    <w:qFormat/>
    <w:pPr>
      <w:keepNext w:val="true"/>
      <w:keepLines w:val="true"/>
      <w:pBdr/>
      <w:spacing w:after="200" w:before="480"/>
      <w:ind/>
      <w:outlineLvl w:val="0"/>
    </w:pPr>
    <w:rPr>
      <w:rFonts w:ascii="Arial" w:hAnsi="Arial" w:eastAsia="Arial" w:cs="Arial"/>
      <w:sz w:val="40"/>
      <w:szCs w:val="40"/>
    </w:rPr>
  </w:style>
  <w:style w:type="character" w:styleId="793">
    <w:name w:val="Heading 1 Char"/>
    <w:basedOn w:val="964"/>
    <w:link w:val="792"/>
    <w:uiPriority w:val="9"/>
    <w:pPr>
      <w:pBdr/>
      <w:spacing/>
      <w:ind/>
    </w:pPr>
    <w:rPr>
      <w:rFonts w:ascii="Arial" w:hAnsi="Arial" w:eastAsia="Arial" w:cs="Arial"/>
      <w:sz w:val="40"/>
      <w:szCs w:val="40"/>
    </w:rPr>
  </w:style>
  <w:style w:type="paragraph" w:styleId="794">
    <w:name w:val="Heading 2"/>
    <w:basedOn w:val="961"/>
    <w:next w:val="961"/>
    <w:link w:val="795"/>
    <w:uiPriority w:val="9"/>
    <w:unhideWhenUsed/>
    <w:qFormat/>
    <w:pPr>
      <w:keepNext w:val="true"/>
      <w:keepLines w:val="true"/>
      <w:pBdr/>
      <w:spacing w:after="200" w:before="360"/>
      <w:ind/>
      <w:outlineLvl w:val="1"/>
    </w:pPr>
    <w:rPr>
      <w:rFonts w:ascii="Arial" w:hAnsi="Arial" w:eastAsia="Arial" w:cs="Arial"/>
      <w:sz w:val="34"/>
    </w:rPr>
  </w:style>
  <w:style w:type="character" w:styleId="795">
    <w:name w:val="Heading 2 Char"/>
    <w:basedOn w:val="964"/>
    <w:link w:val="794"/>
    <w:uiPriority w:val="9"/>
    <w:pPr>
      <w:pBdr/>
      <w:spacing/>
      <w:ind/>
    </w:pPr>
    <w:rPr>
      <w:rFonts w:ascii="Arial" w:hAnsi="Arial" w:eastAsia="Arial" w:cs="Arial"/>
      <w:sz w:val="34"/>
    </w:rPr>
  </w:style>
  <w:style w:type="paragraph" w:styleId="796">
    <w:name w:val="Heading 3"/>
    <w:basedOn w:val="961"/>
    <w:next w:val="961"/>
    <w:link w:val="79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97">
    <w:name w:val="Heading 3 Char"/>
    <w:basedOn w:val="964"/>
    <w:link w:val="796"/>
    <w:uiPriority w:val="9"/>
    <w:pPr>
      <w:pBdr/>
      <w:spacing/>
      <w:ind/>
    </w:pPr>
    <w:rPr>
      <w:rFonts w:ascii="Arial" w:hAnsi="Arial" w:eastAsia="Arial" w:cs="Arial"/>
      <w:sz w:val="30"/>
      <w:szCs w:val="30"/>
    </w:rPr>
  </w:style>
  <w:style w:type="character" w:styleId="798">
    <w:name w:val="Heading 4 Char"/>
    <w:basedOn w:val="964"/>
    <w:link w:val="962"/>
    <w:uiPriority w:val="9"/>
    <w:pPr>
      <w:pBdr/>
      <w:spacing/>
      <w:ind/>
    </w:pPr>
    <w:rPr>
      <w:rFonts w:ascii="Arial" w:hAnsi="Arial" w:eastAsia="Arial" w:cs="Arial"/>
      <w:b/>
      <w:bCs/>
      <w:sz w:val="26"/>
      <w:szCs w:val="26"/>
    </w:rPr>
  </w:style>
  <w:style w:type="character" w:styleId="799">
    <w:name w:val="Heading 5 Char"/>
    <w:basedOn w:val="964"/>
    <w:link w:val="963"/>
    <w:uiPriority w:val="9"/>
    <w:pPr>
      <w:pBdr/>
      <w:spacing/>
      <w:ind/>
    </w:pPr>
    <w:rPr>
      <w:rFonts w:ascii="Arial" w:hAnsi="Arial" w:eastAsia="Arial" w:cs="Arial"/>
      <w:b/>
      <w:bCs/>
      <w:sz w:val="24"/>
      <w:szCs w:val="24"/>
    </w:rPr>
  </w:style>
  <w:style w:type="paragraph" w:styleId="800">
    <w:name w:val="Heading 6"/>
    <w:basedOn w:val="961"/>
    <w:next w:val="961"/>
    <w:link w:val="80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01">
    <w:name w:val="Heading 6 Char"/>
    <w:basedOn w:val="964"/>
    <w:link w:val="800"/>
    <w:uiPriority w:val="9"/>
    <w:pPr>
      <w:pBdr/>
      <w:spacing/>
      <w:ind/>
    </w:pPr>
    <w:rPr>
      <w:rFonts w:ascii="Arial" w:hAnsi="Arial" w:eastAsia="Arial" w:cs="Arial"/>
      <w:b/>
      <w:bCs/>
      <w:sz w:val="22"/>
      <w:szCs w:val="22"/>
    </w:rPr>
  </w:style>
  <w:style w:type="paragraph" w:styleId="802">
    <w:name w:val="Heading 7"/>
    <w:basedOn w:val="961"/>
    <w:next w:val="961"/>
    <w:link w:val="80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03">
    <w:name w:val="Heading 7 Char"/>
    <w:basedOn w:val="964"/>
    <w:link w:val="802"/>
    <w:uiPriority w:val="9"/>
    <w:pPr>
      <w:pBdr/>
      <w:spacing/>
      <w:ind/>
    </w:pPr>
    <w:rPr>
      <w:rFonts w:ascii="Arial" w:hAnsi="Arial" w:eastAsia="Arial" w:cs="Arial"/>
      <w:b/>
      <w:bCs/>
      <w:i/>
      <w:iCs/>
      <w:sz w:val="22"/>
      <w:szCs w:val="22"/>
    </w:rPr>
  </w:style>
  <w:style w:type="paragraph" w:styleId="804">
    <w:name w:val="Heading 8"/>
    <w:basedOn w:val="961"/>
    <w:next w:val="961"/>
    <w:link w:val="80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05">
    <w:name w:val="Heading 8 Char"/>
    <w:basedOn w:val="964"/>
    <w:link w:val="804"/>
    <w:uiPriority w:val="9"/>
    <w:pPr>
      <w:pBdr/>
      <w:spacing/>
      <w:ind/>
    </w:pPr>
    <w:rPr>
      <w:rFonts w:ascii="Arial" w:hAnsi="Arial" w:eastAsia="Arial" w:cs="Arial"/>
      <w:i/>
      <w:iCs/>
      <w:sz w:val="22"/>
      <w:szCs w:val="22"/>
    </w:rPr>
  </w:style>
  <w:style w:type="paragraph" w:styleId="806">
    <w:name w:val="Heading 9"/>
    <w:basedOn w:val="961"/>
    <w:next w:val="961"/>
    <w:link w:val="80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07">
    <w:name w:val="Heading 9 Char"/>
    <w:basedOn w:val="964"/>
    <w:link w:val="806"/>
    <w:uiPriority w:val="9"/>
    <w:pPr>
      <w:pBdr/>
      <w:spacing/>
      <w:ind/>
    </w:pPr>
    <w:rPr>
      <w:rFonts w:ascii="Arial" w:hAnsi="Arial" w:eastAsia="Arial" w:cs="Arial"/>
      <w:i/>
      <w:iCs/>
      <w:sz w:val="21"/>
      <w:szCs w:val="21"/>
    </w:rPr>
  </w:style>
  <w:style w:type="paragraph" w:styleId="808">
    <w:name w:val="No Spacing"/>
    <w:uiPriority w:val="1"/>
    <w:qFormat/>
    <w:pPr>
      <w:pBdr/>
      <w:spacing w:after="0" w:before="0" w:line="240" w:lineRule="auto"/>
      <w:ind/>
    </w:pPr>
  </w:style>
  <w:style w:type="character" w:styleId="809">
    <w:name w:val="Title Char"/>
    <w:basedOn w:val="964"/>
    <w:link w:val="1092"/>
    <w:uiPriority w:val="10"/>
    <w:pPr>
      <w:pBdr/>
      <w:spacing/>
      <w:ind/>
    </w:pPr>
    <w:rPr>
      <w:sz w:val="48"/>
      <w:szCs w:val="48"/>
    </w:rPr>
  </w:style>
  <w:style w:type="paragraph" w:styleId="810">
    <w:name w:val="Subtitle"/>
    <w:basedOn w:val="961"/>
    <w:next w:val="961"/>
    <w:link w:val="811"/>
    <w:uiPriority w:val="11"/>
    <w:qFormat/>
    <w:pPr>
      <w:pBdr/>
      <w:spacing w:after="200" w:before="200"/>
      <w:ind/>
    </w:pPr>
    <w:rPr>
      <w:sz w:val="24"/>
      <w:szCs w:val="24"/>
    </w:rPr>
  </w:style>
  <w:style w:type="character" w:styleId="811">
    <w:name w:val="Subtitle Char"/>
    <w:basedOn w:val="964"/>
    <w:link w:val="810"/>
    <w:uiPriority w:val="11"/>
    <w:pPr>
      <w:pBdr/>
      <w:spacing/>
      <w:ind/>
    </w:pPr>
    <w:rPr>
      <w:sz w:val="24"/>
      <w:szCs w:val="24"/>
    </w:rPr>
  </w:style>
  <w:style w:type="paragraph" w:styleId="812">
    <w:name w:val="Quote"/>
    <w:basedOn w:val="961"/>
    <w:next w:val="961"/>
    <w:link w:val="813"/>
    <w:uiPriority w:val="29"/>
    <w:qFormat/>
    <w:pPr>
      <w:pBdr/>
      <w:spacing/>
      <w:ind w:right="720" w:left="720"/>
    </w:pPr>
    <w:rPr>
      <w:i/>
    </w:rPr>
  </w:style>
  <w:style w:type="character" w:styleId="813">
    <w:name w:val="Quote Char"/>
    <w:link w:val="812"/>
    <w:uiPriority w:val="29"/>
    <w:pPr>
      <w:pBdr/>
      <w:spacing/>
      <w:ind/>
    </w:pPr>
    <w:rPr>
      <w:i/>
    </w:rPr>
  </w:style>
  <w:style w:type="paragraph" w:styleId="814">
    <w:name w:val="Intense Quote"/>
    <w:basedOn w:val="961"/>
    <w:next w:val="961"/>
    <w:link w:val="81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15">
    <w:name w:val="Intense Quote Char"/>
    <w:link w:val="814"/>
    <w:uiPriority w:val="30"/>
    <w:pPr>
      <w:pBdr/>
      <w:spacing/>
      <w:ind/>
    </w:pPr>
    <w:rPr>
      <w:i/>
    </w:rPr>
  </w:style>
  <w:style w:type="character" w:styleId="816">
    <w:name w:val="Header Char"/>
    <w:basedOn w:val="964"/>
    <w:link w:val="1081"/>
    <w:uiPriority w:val="99"/>
    <w:pPr>
      <w:pBdr/>
      <w:spacing/>
      <w:ind/>
    </w:pPr>
  </w:style>
  <w:style w:type="character" w:styleId="817">
    <w:name w:val="Footer Char"/>
    <w:basedOn w:val="964"/>
    <w:link w:val="1082"/>
    <w:uiPriority w:val="99"/>
    <w:pPr>
      <w:pBdr/>
      <w:spacing/>
      <w:ind/>
    </w:pPr>
  </w:style>
  <w:style w:type="character" w:styleId="818">
    <w:name w:val="Caption Char"/>
    <w:basedOn w:val="1079"/>
    <w:link w:val="1082"/>
    <w:uiPriority w:val="99"/>
    <w:pPr>
      <w:pBdr/>
      <w:spacing/>
      <w:ind/>
    </w:pPr>
  </w:style>
  <w:style w:type="table" w:styleId="819">
    <w:name w:val="Table Grid Light"/>
    <w:basedOn w:val="109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Plain Table 1"/>
    <w:basedOn w:val="109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Plain Table 2"/>
    <w:basedOn w:val="109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Plain Table 3"/>
    <w:basedOn w:val="10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Plain Table 4"/>
    <w:basedOn w:val="10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Plain Table 5"/>
    <w:basedOn w:val="109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1 Light"/>
    <w:basedOn w:val="109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1 Light - Accent 1"/>
    <w:basedOn w:val="10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1 Light - Accent 2"/>
    <w:basedOn w:val="10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1 Light - Accent 3"/>
    <w:basedOn w:val="10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1 Light - Accent 4"/>
    <w:basedOn w:val="10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1 Light - Accent 5"/>
    <w:basedOn w:val="10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1 Light - Accent 6"/>
    <w:basedOn w:val="10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2"/>
    <w:basedOn w:val="10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2 - Accent 1"/>
    <w:basedOn w:val="10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2 - Accent 2"/>
    <w:basedOn w:val="10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2 - Accent 3"/>
    <w:basedOn w:val="10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2 - Accent 4"/>
    <w:basedOn w:val="10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2 - Accent 5"/>
    <w:basedOn w:val="10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2 - Accent 6"/>
    <w:basedOn w:val="10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3"/>
    <w:basedOn w:val="109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3 - Accent 1"/>
    <w:basedOn w:val="109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3 - Accent 2"/>
    <w:basedOn w:val="109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3 - Accent 3"/>
    <w:basedOn w:val="109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3 - Accent 4"/>
    <w:basedOn w:val="109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3 - Accent 5"/>
    <w:basedOn w:val="109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3 - Accent 6"/>
    <w:basedOn w:val="109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4"/>
    <w:basedOn w:val="109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4 - Accent 1"/>
    <w:basedOn w:val="109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4 - Accent 2"/>
    <w:basedOn w:val="109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4 - Accent 3"/>
    <w:basedOn w:val="109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4 - Accent 4"/>
    <w:basedOn w:val="109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4 - Accent 5"/>
    <w:basedOn w:val="109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4 - Accent 6"/>
    <w:basedOn w:val="109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5 Dark"/>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5 Dark- Accent 1"/>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5 Dark - Accent 2"/>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5 Dark - Accent 3"/>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5 Dark- Accent 4"/>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5 Dark - Accent 5"/>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5 Dark - Accent 6"/>
    <w:basedOn w:val="109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6 Colorful"/>
    <w:basedOn w:val="109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61">
    <w:name w:val="Grid Table 6 Colorful - Accent 1"/>
    <w:basedOn w:val="109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2">
    <w:name w:val="Grid Table 6 Colorful - Accent 2"/>
    <w:basedOn w:val="10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3">
    <w:name w:val="Grid Table 6 Colorful - Accent 3"/>
    <w:basedOn w:val="109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64">
    <w:name w:val="Grid Table 6 Colorful - Accent 4"/>
    <w:basedOn w:val="10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65">
    <w:name w:val="Grid Table 6 Colorful - Accent 5"/>
    <w:basedOn w:val="109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6">
    <w:name w:val="Grid Table 6 Colorful - Accent 6"/>
    <w:basedOn w:val="109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67">
    <w:name w:val="Grid Table 7 Colorful"/>
    <w:basedOn w:val="109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7 Colorful - Accent 1"/>
    <w:basedOn w:val="109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7 Colorful - Accent 2"/>
    <w:basedOn w:val="109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7 Colorful - Accent 3"/>
    <w:basedOn w:val="109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7 Colorful - Accent 4"/>
    <w:basedOn w:val="109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7 Colorful - Accent 5"/>
    <w:basedOn w:val="109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7 Colorful - Accent 6"/>
    <w:basedOn w:val="109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1 Light"/>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 Accent 1"/>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1 Light - Accent 2"/>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1 Light - Accent 3"/>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1 Light - Accent 4"/>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1 Light - Accent 5"/>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1 Light - Accent 6"/>
    <w:basedOn w:val="109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2"/>
    <w:basedOn w:val="109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 Accent 1"/>
    <w:basedOn w:val="109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2 - Accent 2"/>
    <w:basedOn w:val="109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2 - Accent 3"/>
    <w:basedOn w:val="109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2 - Accent 4"/>
    <w:basedOn w:val="109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2 - Accent 5"/>
    <w:basedOn w:val="109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2 - Accent 6"/>
    <w:basedOn w:val="109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3"/>
    <w:basedOn w:val="10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 Accent 1"/>
    <w:basedOn w:val="109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3 - Accent 2"/>
    <w:basedOn w:val="109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3 - Accent 3"/>
    <w:basedOn w:val="109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3 - Accent 4"/>
    <w:basedOn w:val="109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3 - Accent 5"/>
    <w:basedOn w:val="109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3 - Accent 6"/>
    <w:basedOn w:val="109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4"/>
    <w:basedOn w:val="109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 Accent 1"/>
    <w:basedOn w:val="109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4 - Accent 2"/>
    <w:basedOn w:val="109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4 - Accent 3"/>
    <w:basedOn w:val="109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4 - Accent 4"/>
    <w:basedOn w:val="109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4 - Accent 5"/>
    <w:basedOn w:val="109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4 - Accent 6"/>
    <w:basedOn w:val="109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5 Dark"/>
    <w:basedOn w:val="109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3">
    <w:name w:val="List Table 5 Dark - Accent 1"/>
    <w:basedOn w:val="109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4">
    <w:name w:val="List Table 5 Dark - Accent 2"/>
    <w:basedOn w:val="109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5">
    <w:name w:val="List Table 5 Dark - Accent 3"/>
    <w:basedOn w:val="109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6">
    <w:name w:val="List Table 5 Dark - Accent 4"/>
    <w:basedOn w:val="109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7">
    <w:name w:val="List Table 5 Dark - Accent 5"/>
    <w:basedOn w:val="109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8">
    <w:name w:val="List Table 5 Dark - Accent 6"/>
    <w:basedOn w:val="109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9">
    <w:name w:val="List Table 6 Colorful"/>
    <w:basedOn w:val="109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6 Colorful - Accent 1"/>
    <w:basedOn w:val="109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6 Colorful - Accent 2"/>
    <w:basedOn w:val="109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6 Colorful - Accent 3"/>
    <w:basedOn w:val="109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6 Colorful - Accent 4"/>
    <w:basedOn w:val="109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6 Colorful - Accent 5"/>
    <w:basedOn w:val="109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6 Colorful - Accent 6"/>
    <w:basedOn w:val="109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7 Colorful"/>
    <w:basedOn w:val="109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17">
    <w:name w:val="List Table 7 Colorful - Accent 1"/>
    <w:basedOn w:val="109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18">
    <w:name w:val="List Table 7 Colorful - Accent 2"/>
    <w:basedOn w:val="109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19">
    <w:name w:val="List Table 7 Colorful - Accent 3"/>
    <w:basedOn w:val="109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20">
    <w:name w:val="List Table 7 Colorful - Accent 4"/>
    <w:basedOn w:val="109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21">
    <w:name w:val="List Table 7 Colorful - Accent 5"/>
    <w:basedOn w:val="109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22">
    <w:name w:val="List Table 7 Colorful - Accent 6"/>
    <w:basedOn w:val="109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23">
    <w:name w:val="Lined - Accent"/>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ned - Accent 1"/>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ned - Accent 2"/>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ned - Accent 3"/>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ned - Accent 4"/>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ned - Accent 5"/>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ned - Accent 6"/>
    <w:basedOn w:val="109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amp; Lined - Accent"/>
    <w:basedOn w:val="109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amp; Lined - Accent 1"/>
    <w:basedOn w:val="109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Bordered &amp; Lined - Accent 2"/>
    <w:basedOn w:val="109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Bordered &amp; Lined - Accent 3"/>
    <w:basedOn w:val="109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Bordered &amp; Lined - Accent 4"/>
    <w:basedOn w:val="109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Bordered &amp; Lined - Accent 5"/>
    <w:basedOn w:val="109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amp; Lined - Accent 6"/>
    <w:basedOn w:val="109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w:basedOn w:val="109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 Accent 1"/>
    <w:basedOn w:val="109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 Accent 2"/>
    <w:basedOn w:val="109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 Accent 3"/>
    <w:basedOn w:val="109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 Accent 4"/>
    <w:basedOn w:val="109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 Accent 5"/>
    <w:basedOn w:val="109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 Accent 6"/>
    <w:basedOn w:val="109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4">
    <w:name w:val="Hyperlink"/>
    <w:uiPriority w:val="99"/>
    <w:unhideWhenUsed/>
    <w:pPr>
      <w:pBdr/>
      <w:spacing/>
      <w:ind/>
    </w:pPr>
    <w:rPr>
      <w:color w:val="0000ff" w:themeColor="hyperlink"/>
      <w:u w:val="single"/>
    </w:rPr>
  </w:style>
  <w:style w:type="character" w:styleId="945">
    <w:name w:val="Footnote Text Char"/>
    <w:link w:val="1086"/>
    <w:uiPriority w:val="99"/>
    <w:pPr>
      <w:pBdr/>
      <w:spacing/>
      <w:ind/>
    </w:pPr>
    <w:rPr>
      <w:sz w:val="18"/>
    </w:rPr>
  </w:style>
  <w:style w:type="character" w:styleId="946">
    <w:name w:val="footnote reference"/>
    <w:basedOn w:val="964"/>
    <w:uiPriority w:val="99"/>
    <w:unhideWhenUsed/>
    <w:pPr>
      <w:pBdr/>
      <w:spacing/>
      <w:ind/>
    </w:pPr>
    <w:rPr>
      <w:vertAlign w:val="superscript"/>
    </w:rPr>
  </w:style>
  <w:style w:type="paragraph" w:styleId="947">
    <w:name w:val="endnote text"/>
    <w:basedOn w:val="961"/>
    <w:link w:val="948"/>
    <w:uiPriority w:val="99"/>
    <w:semiHidden/>
    <w:unhideWhenUsed/>
    <w:pPr>
      <w:pBdr/>
      <w:spacing w:after="0" w:line="240" w:lineRule="auto"/>
      <w:ind/>
    </w:pPr>
    <w:rPr>
      <w:sz w:val="20"/>
    </w:rPr>
  </w:style>
  <w:style w:type="character" w:styleId="948">
    <w:name w:val="Endnote Text Char"/>
    <w:link w:val="947"/>
    <w:uiPriority w:val="99"/>
    <w:pPr>
      <w:pBdr/>
      <w:spacing/>
      <w:ind/>
    </w:pPr>
    <w:rPr>
      <w:sz w:val="20"/>
    </w:rPr>
  </w:style>
  <w:style w:type="character" w:styleId="949">
    <w:name w:val="endnote reference"/>
    <w:basedOn w:val="964"/>
    <w:uiPriority w:val="99"/>
    <w:semiHidden/>
    <w:unhideWhenUsed/>
    <w:pPr>
      <w:pBdr/>
      <w:spacing/>
      <w:ind/>
    </w:pPr>
    <w:rPr>
      <w:vertAlign w:val="superscript"/>
    </w:rPr>
  </w:style>
  <w:style w:type="paragraph" w:styleId="950">
    <w:name w:val="toc 1"/>
    <w:basedOn w:val="961"/>
    <w:next w:val="961"/>
    <w:uiPriority w:val="39"/>
    <w:unhideWhenUsed/>
    <w:pPr>
      <w:pBdr/>
      <w:spacing w:after="57"/>
      <w:ind w:right="0" w:firstLine="0" w:left="0"/>
    </w:pPr>
  </w:style>
  <w:style w:type="paragraph" w:styleId="951">
    <w:name w:val="toc 2"/>
    <w:basedOn w:val="961"/>
    <w:next w:val="961"/>
    <w:uiPriority w:val="39"/>
    <w:unhideWhenUsed/>
    <w:pPr>
      <w:pBdr/>
      <w:spacing w:after="57"/>
      <w:ind w:right="0" w:firstLine="0" w:left="283"/>
    </w:pPr>
  </w:style>
  <w:style w:type="paragraph" w:styleId="952">
    <w:name w:val="toc 3"/>
    <w:basedOn w:val="961"/>
    <w:next w:val="961"/>
    <w:uiPriority w:val="39"/>
    <w:unhideWhenUsed/>
    <w:pPr>
      <w:pBdr/>
      <w:spacing w:after="57"/>
      <w:ind w:right="0" w:firstLine="0" w:left="567"/>
    </w:pPr>
  </w:style>
  <w:style w:type="paragraph" w:styleId="953">
    <w:name w:val="toc 4"/>
    <w:basedOn w:val="961"/>
    <w:next w:val="961"/>
    <w:uiPriority w:val="39"/>
    <w:unhideWhenUsed/>
    <w:pPr>
      <w:pBdr/>
      <w:spacing w:after="57"/>
      <w:ind w:right="0" w:firstLine="0" w:left="850"/>
    </w:pPr>
  </w:style>
  <w:style w:type="paragraph" w:styleId="954">
    <w:name w:val="toc 5"/>
    <w:basedOn w:val="961"/>
    <w:next w:val="961"/>
    <w:uiPriority w:val="39"/>
    <w:unhideWhenUsed/>
    <w:pPr>
      <w:pBdr/>
      <w:spacing w:after="57"/>
      <w:ind w:right="0" w:firstLine="0" w:left="1134"/>
    </w:pPr>
  </w:style>
  <w:style w:type="paragraph" w:styleId="955">
    <w:name w:val="toc 6"/>
    <w:basedOn w:val="961"/>
    <w:next w:val="961"/>
    <w:uiPriority w:val="39"/>
    <w:unhideWhenUsed/>
    <w:pPr>
      <w:pBdr/>
      <w:spacing w:after="57"/>
      <w:ind w:right="0" w:firstLine="0" w:left="1417"/>
    </w:pPr>
  </w:style>
  <w:style w:type="paragraph" w:styleId="956">
    <w:name w:val="toc 7"/>
    <w:basedOn w:val="961"/>
    <w:next w:val="961"/>
    <w:uiPriority w:val="39"/>
    <w:unhideWhenUsed/>
    <w:pPr>
      <w:pBdr/>
      <w:spacing w:after="57"/>
      <w:ind w:right="0" w:firstLine="0" w:left="1701"/>
    </w:pPr>
  </w:style>
  <w:style w:type="paragraph" w:styleId="957">
    <w:name w:val="toc 8"/>
    <w:basedOn w:val="961"/>
    <w:next w:val="961"/>
    <w:uiPriority w:val="39"/>
    <w:unhideWhenUsed/>
    <w:pPr>
      <w:pBdr/>
      <w:spacing w:after="57"/>
      <w:ind w:right="0" w:firstLine="0" w:left="1984"/>
    </w:pPr>
  </w:style>
  <w:style w:type="paragraph" w:styleId="958">
    <w:name w:val="toc 9"/>
    <w:basedOn w:val="961"/>
    <w:next w:val="961"/>
    <w:uiPriority w:val="39"/>
    <w:unhideWhenUsed/>
    <w:pPr>
      <w:pBdr/>
      <w:spacing w:after="57"/>
      <w:ind w:right="0" w:firstLine="0" w:left="2268"/>
    </w:pPr>
  </w:style>
  <w:style w:type="paragraph" w:styleId="959">
    <w:name w:val="TOC Heading"/>
    <w:uiPriority w:val="39"/>
    <w:unhideWhenUsed/>
    <w:pPr>
      <w:pBdr/>
      <w:spacing/>
      <w:ind/>
    </w:pPr>
  </w:style>
  <w:style w:type="paragraph" w:styleId="960">
    <w:name w:val="table of figures"/>
    <w:basedOn w:val="961"/>
    <w:next w:val="961"/>
    <w:uiPriority w:val="99"/>
    <w:unhideWhenUsed/>
    <w:pPr>
      <w:pBdr/>
      <w:spacing w:after="0" w:afterAutospacing="0"/>
      <w:ind/>
    </w:pPr>
  </w:style>
  <w:style w:type="paragraph" w:styleId="961" w:default="1">
    <w:name w:val="Normal"/>
    <w:qFormat/>
    <w:pPr>
      <w:widowControl w:val="true"/>
      <w:pBdr/>
      <w:spacing/>
      <w:ind/>
      <w:jc w:val="left"/>
    </w:pPr>
    <w:rPr>
      <w:rFonts w:ascii="Times New Roman" w:hAnsi="Times New Roman" w:eastAsia="Times New Roman" w:cs="Times New Roman"/>
      <w:color w:val="auto"/>
      <w:sz w:val="24"/>
      <w:szCs w:val="24"/>
      <w:lang w:val="es-MX" w:eastAsia="es-MX" w:bidi="ar-SA"/>
    </w:rPr>
  </w:style>
  <w:style w:type="paragraph" w:styleId="962">
    <w:name w:val="Heading 4"/>
    <w:basedOn w:val="961"/>
    <w:next w:val="961"/>
    <w:link w:val="981"/>
    <w:semiHidden/>
    <w:unhideWhenUsed/>
    <w:qFormat/>
    <w:pPr>
      <w:keepNext w:val="true"/>
      <w:pBdr/>
      <w:spacing w:after="60" w:before="240"/>
      <w:ind/>
      <w:outlineLvl w:val="3"/>
    </w:pPr>
    <w:rPr>
      <w:rFonts w:ascii="Calibri" w:hAnsi="Calibri"/>
      <w:b/>
      <w:bCs/>
      <w:sz w:val="28"/>
      <w:szCs w:val="28"/>
    </w:rPr>
  </w:style>
  <w:style w:type="paragraph" w:styleId="963">
    <w:name w:val="Heading 5"/>
    <w:basedOn w:val="961"/>
    <w:next w:val="961"/>
    <w:link w:val="980"/>
    <w:qFormat/>
    <w:pPr>
      <w:keepNext w:val="true"/>
      <w:pBdr/>
      <w:spacing/>
      <w:ind/>
      <w:jc w:val="center"/>
      <w:outlineLvl w:val="4"/>
    </w:pPr>
    <w:rPr>
      <w:b/>
      <w:szCs w:val="20"/>
    </w:rPr>
  </w:style>
  <w:style w:type="character" w:styleId="964" w:default="1">
    <w:name w:val="Default Paragraph Font"/>
    <w:uiPriority w:val="1"/>
    <w:semiHidden/>
    <w:unhideWhenUsed/>
    <w:qFormat/>
    <w:pPr>
      <w:pBdr/>
      <w:spacing/>
      <w:ind/>
    </w:pPr>
  </w:style>
  <w:style w:type="character" w:styleId="965">
    <w:name w:val="page number"/>
    <w:basedOn w:val="964"/>
    <w:qFormat/>
    <w:pPr>
      <w:pBdr/>
      <w:spacing/>
      <w:ind/>
    </w:pPr>
  </w:style>
  <w:style w:type="character" w:styleId="966" w:customStyle="1">
    <w:name w:val="eacep1"/>
    <w:qFormat/>
    <w:pPr>
      <w:pBdr/>
      <w:spacing/>
      <w:ind/>
    </w:pPr>
    <w:rPr>
      <w:color w:val="000000"/>
    </w:rPr>
  </w:style>
  <w:style w:type="character" w:styleId="967">
    <w:name w:val="Footnote Characters"/>
    <w:semiHidden/>
    <w:qFormat/>
    <w:pPr>
      <w:pBdr/>
      <w:spacing/>
      <w:ind/>
    </w:pPr>
    <w:rPr>
      <w:vertAlign w:val="superscript"/>
    </w:rPr>
  </w:style>
  <w:style w:type="character" w:styleId="968">
    <w:name w:val="Footnote Anchor"/>
    <w:pPr>
      <w:pBdr/>
      <w:spacing/>
      <w:ind/>
    </w:pPr>
    <w:rPr>
      <w:vertAlign w:val="superscript"/>
    </w:rPr>
  </w:style>
  <w:style w:type="character" w:styleId="969" w:customStyle="1">
    <w:name w:val="Encabezado Car"/>
    <w:uiPriority w:val="99"/>
    <w:qFormat/>
    <w:pPr>
      <w:pBdr/>
      <w:spacing/>
      <w:ind/>
    </w:pPr>
    <w:rPr>
      <w:sz w:val="24"/>
      <w:szCs w:val="24"/>
      <w:lang w:val="es-MX" w:eastAsia="es-MX"/>
    </w:rPr>
  </w:style>
  <w:style w:type="character" w:styleId="970" w:customStyle="1">
    <w:name w:val="Texto de globo Car"/>
    <w:qFormat/>
    <w:pPr>
      <w:pBdr/>
      <w:spacing/>
      <w:ind/>
    </w:pPr>
    <w:rPr>
      <w:rFonts w:ascii="Tahoma" w:hAnsi="Tahoma" w:cs="Tahoma"/>
      <w:sz w:val="16"/>
      <w:szCs w:val="16"/>
      <w:lang w:val="es-MX" w:eastAsia="es-MX"/>
    </w:rPr>
  </w:style>
  <w:style w:type="character" w:styleId="971" w:customStyle="1">
    <w:name w:val="Pie de página Car"/>
    <w:uiPriority w:val="99"/>
    <w:qFormat/>
    <w:pPr>
      <w:pBdr/>
      <w:spacing/>
      <w:ind/>
    </w:pPr>
    <w:rPr>
      <w:sz w:val="24"/>
      <w:szCs w:val="24"/>
      <w:lang w:val="es-MX" w:eastAsia="es-MX"/>
    </w:rPr>
  </w:style>
  <w:style w:type="character" w:styleId="972">
    <w:name w:val="annotation reference"/>
    <w:qFormat/>
    <w:pPr>
      <w:pBdr/>
      <w:spacing/>
      <w:ind/>
    </w:pPr>
    <w:rPr>
      <w:sz w:val="16"/>
      <w:szCs w:val="16"/>
    </w:rPr>
  </w:style>
  <w:style w:type="character" w:styleId="973" w:customStyle="1">
    <w:name w:val="Texto comentario Car"/>
    <w:qFormat/>
    <w:pPr>
      <w:pBdr/>
      <w:spacing/>
      <w:ind/>
    </w:pPr>
    <w:rPr>
      <w:lang w:val="es-MX" w:eastAsia="es-MX"/>
    </w:rPr>
  </w:style>
  <w:style w:type="character" w:styleId="974" w:customStyle="1">
    <w:name w:val="Asunto del comentario Car"/>
    <w:qFormat/>
    <w:pPr>
      <w:pBdr/>
      <w:spacing/>
      <w:ind/>
    </w:pPr>
    <w:rPr>
      <w:b/>
      <w:bCs/>
      <w:lang w:val="es-MX" w:eastAsia="es-MX"/>
    </w:rPr>
  </w:style>
  <w:style w:type="character" w:styleId="975" w:customStyle="1">
    <w:name w:val="goog_qs-tidbit"/>
    <w:basedOn w:val="964"/>
    <w:qFormat/>
    <w:pPr>
      <w:pBdr/>
      <w:spacing/>
      <w:ind/>
    </w:pPr>
  </w:style>
  <w:style w:type="character" w:styleId="976">
    <w:name w:val="Internet Link"/>
    <w:pPr>
      <w:pBdr/>
      <w:spacing/>
      <w:ind/>
    </w:pPr>
    <w:rPr>
      <w:color w:val="0000ff"/>
      <w:u w:val="single"/>
    </w:rPr>
  </w:style>
  <w:style w:type="character" w:styleId="977">
    <w:name w:val="Strong"/>
    <w:uiPriority w:val="22"/>
    <w:qFormat/>
    <w:pPr>
      <w:pBdr/>
      <w:spacing/>
      <w:ind/>
    </w:pPr>
    <w:rPr>
      <w:b/>
      <w:bCs/>
    </w:rPr>
  </w:style>
  <w:style w:type="character" w:styleId="978" w:customStyle="1">
    <w:name w:val="apple-converted-space"/>
    <w:basedOn w:val="964"/>
    <w:qFormat/>
    <w:pPr>
      <w:pBdr/>
      <w:spacing/>
      <w:ind/>
    </w:pPr>
  </w:style>
  <w:style w:type="character" w:styleId="979" w:customStyle="1">
    <w:name w:val="Texto independiente 3 Car"/>
    <w:qFormat/>
    <w:pPr>
      <w:pBdr/>
      <w:spacing/>
      <w:ind/>
    </w:pPr>
    <w:rPr>
      <w:sz w:val="16"/>
      <w:szCs w:val="16"/>
      <w:lang w:val="es-MX" w:eastAsia="es-MX"/>
    </w:rPr>
  </w:style>
  <w:style w:type="character" w:styleId="980" w:customStyle="1">
    <w:name w:val="Título 5 Car"/>
    <w:qFormat/>
    <w:pPr>
      <w:pBdr/>
      <w:spacing/>
      <w:ind/>
    </w:pPr>
    <w:rPr>
      <w:b/>
      <w:sz w:val="24"/>
    </w:rPr>
  </w:style>
  <w:style w:type="character" w:styleId="981" w:customStyle="1">
    <w:name w:val="Título 4 Car"/>
    <w:semiHidden/>
    <w:qFormat/>
    <w:pPr>
      <w:pBdr/>
      <w:spacing/>
      <w:ind/>
    </w:pPr>
    <w:rPr>
      <w:rFonts w:ascii="Calibri" w:hAnsi="Calibri" w:eastAsia="Times New Roman" w:cs="Times New Roman"/>
      <w:b/>
      <w:bCs/>
      <w:sz w:val="28"/>
      <w:szCs w:val="28"/>
      <w:lang w:val="es-MX" w:eastAsia="es-MX"/>
    </w:rPr>
  </w:style>
  <w:style w:type="character" w:styleId="982" w:customStyle="1">
    <w:name w:val="Puesto Car"/>
    <w:qFormat/>
    <w:pPr>
      <w:pBdr/>
      <w:spacing/>
      <w:ind/>
    </w:pPr>
    <w:rPr>
      <w:rFonts w:ascii="Tahoma" w:hAnsi="Tahoma"/>
      <w:b/>
      <w:sz w:val="24"/>
      <w:szCs w:val="24"/>
      <w:lang w:val="es-MX" w:eastAsia="es-MX"/>
    </w:rPr>
  </w:style>
  <w:style w:type="character" w:styleId="983">
    <w:name w:val="FollowedHyperlink"/>
    <w:basedOn w:val="964"/>
    <w:qFormat/>
    <w:pPr>
      <w:pBdr/>
      <w:spacing/>
      <w:ind/>
    </w:pPr>
    <w:rPr>
      <w:color w:val="800080" w:themeColor="followedHyperlink"/>
      <w:u w:val="single"/>
    </w:rPr>
  </w:style>
  <w:style w:type="character" w:styleId="984">
    <w:name w:val="Emphasis"/>
    <w:basedOn w:val="964"/>
    <w:qFormat/>
    <w:pPr>
      <w:pBdr/>
      <w:spacing/>
      <w:ind/>
    </w:pPr>
    <w:rPr>
      <w:i/>
      <w:iCs/>
    </w:rPr>
  </w:style>
  <w:style w:type="character" w:styleId="985">
    <w:name w:val="ListLabel 1"/>
    <w:qFormat/>
    <w:pPr>
      <w:pBdr/>
      <w:spacing/>
      <w:ind/>
    </w:pPr>
    <w:rPr>
      <w:rFonts w:cs="Courier New"/>
    </w:rPr>
  </w:style>
  <w:style w:type="character" w:styleId="986">
    <w:name w:val="ListLabel 2"/>
    <w:qFormat/>
    <w:pPr>
      <w:pBdr/>
      <w:spacing/>
      <w:ind/>
    </w:pPr>
    <w:rPr>
      <w:rFonts w:cs="Courier New"/>
    </w:rPr>
  </w:style>
  <w:style w:type="character" w:styleId="987">
    <w:name w:val="ListLabel 3"/>
    <w:qFormat/>
    <w:pPr>
      <w:pBdr/>
      <w:spacing/>
      <w:ind/>
    </w:pPr>
    <w:rPr>
      <w:rFonts w:cs="Courier New"/>
    </w:rPr>
  </w:style>
  <w:style w:type="character" w:styleId="988">
    <w:name w:val="ListLabel 4"/>
    <w:qFormat/>
    <w:pPr>
      <w:pBdr/>
      <w:spacing/>
      <w:ind/>
    </w:pPr>
    <w:rPr>
      <w:rFonts w:eastAsia="Times New Roman" w:cs="Arial"/>
    </w:rPr>
  </w:style>
  <w:style w:type="character" w:styleId="989">
    <w:name w:val="ListLabel 5"/>
    <w:qFormat/>
    <w:pPr>
      <w:pBdr/>
      <w:spacing/>
      <w:ind/>
    </w:pPr>
    <w:rPr>
      <w:rFonts w:cs="Courier New"/>
    </w:rPr>
  </w:style>
  <w:style w:type="character" w:styleId="990">
    <w:name w:val="ListLabel 6"/>
    <w:qFormat/>
    <w:pPr>
      <w:pBdr/>
      <w:spacing/>
      <w:ind/>
    </w:pPr>
    <w:rPr>
      <w:rFonts w:cs="Courier New"/>
    </w:rPr>
  </w:style>
  <w:style w:type="character" w:styleId="991">
    <w:name w:val="ListLabel 7"/>
    <w:qFormat/>
    <w:pPr>
      <w:pBdr/>
      <w:spacing/>
      <w:ind/>
    </w:pPr>
    <w:rPr>
      <w:rFonts w:cs="Courier New"/>
    </w:rPr>
  </w:style>
  <w:style w:type="character" w:styleId="992">
    <w:name w:val="ListLabel 8"/>
    <w:qFormat/>
    <w:pPr>
      <w:pBdr/>
      <w:spacing/>
      <w:ind/>
    </w:pPr>
    <w:rPr>
      <w:rFonts w:eastAsia="Times New Roman" w:cs="Arial"/>
    </w:rPr>
  </w:style>
  <w:style w:type="character" w:styleId="993">
    <w:name w:val="ListLabel 9"/>
    <w:qFormat/>
    <w:pPr>
      <w:pBdr/>
      <w:spacing/>
      <w:ind/>
    </w:pPr>
    <w:rPr>
      <w:rFonts w:cs="Courier New"/>
    </w:rPr>
  </w:style>
  <w:style w:type="character" w:styleId="994">
    <w:name w:val="ListLabel 10"/>
    <w:qFormat/>
    <w:pPr>
      <w:pBdr/>
      <w:spacing/>
      <w:ind/>
    </w:pPr>
    <w:rPr>
      <w:rFonts w:cs="Courier New"/>
    </w:rPr>
  </w:style>
  <w:style w:type="character" w:styleId="995">
    <w:name w:val="ListLabel 11"/>
    <w:qFormat/>
    <w:pPr>
      <w:pBdr/>
      <w:spacing/>
      <w:ind/>
    </w:pPr>
    <w:rPr>
      <w:rFonts w:cs="Courier New"/>
    </w:rPr>
  </w:style>
  <w:style w:type="character" w:styleId="996">
    <w:name w:val="ListLabel 12"/>
    <w:qFormat/>
    <w:pPr>
      <w:pBdr/>
      <w:spacing/>
      <w:ind/>
    </w:pPr>
    <w:rPr>
      <w:b/>
    </w:rPr>
  </w:style>
  <w:style w:type="character" w:styleId="997">
    <w:name w:val="ListLabel 13"/>
    <w:qFormat/>
    <w:pPr>
      <w:pBdr/>
      <w:spacing/>
      <w:ind/>
    </w:pPr>
    <w:rPr>
      <w:rFonts w:cs="Courier New"/>
    </w:rPr>
  </w:style>
  <w:style w:type="character" w:styleId="998">
    <w:name w:val="ListLabel 14"/>
    <w:qFormat/>
    <w:pPr>
      <w:pBdr/>
      <w:spacing/>
      <w:ind/>
    </w:pPr>
    <w:rPr>
      <w:rFonts w:cs="Courier New"/>
    </w:rPr>
  </w:style>
  <w:style w:type="character" w:styleId="999">
    <w:name w:val="ListLabel 15"/>
    <w:qFormat/>
    <w:pPr>
      <w:pBdr/>
      <w:spacing/>
      <w:ind/>
    </w:pPr>
    <w:rPr>
      <w:rFonts w:cs="Courier New"/>
    </w:rPr>
  </w:style>
  <w:style w:type="character" w:styleId="1000">
    <w:name w:val="ListLabel 16"/>
    <w:qFormat/>
    <w:pPr>
      <w:pBdr/>
      <w:spacing/>
      <w:ind/>
    </w:pPr>
    <w:rPr>
      <w:rFonts w:cs="Courier New"/>
    </w:rPr>
  </w:style>
  <w:style w:type="character" w:styleId="1001">
    <w:name w:val="ListLabel 17"/>
    <w:qFormat/>
    <w:pPr>
      <w:pBdr/>
      <w:spacing/>
      <w:ind/>
    </w:pPr>
    <w:rPr>
      <w:rFonts w:cs="Courier New"/>
    </w:rPr>
  </w:style>
  <w:style w:type="character" w:styleId="1002">
    <w:name w:val="ListLabel 18"/>
    <w:qFormat/>
    <w:pPr>
      <w:pBdr/>
      <w:spacing/>
      <w:ind/>
    </w:pPr>
    <w:rPr>
      <w:rFonts w:cs="Courier New"/>
    </w:rPr>
  </w:style>
  <w:style w:type="character" w:styleId="1003">
    <w:name w:val="ListLabel 19"/>
    <w:qFormat/>
    <w:pPr>
      <w:pBdr/>
      <w:spacing/>
      <w:ind/>
    </w:pPr>
    <w:rPr>
      <w:rFonts w:cs="Courier New"/>
    </w:rPr>
  </w:style>
  <w:style w:type="character" w:styleId="1004">
    <w:name w:val="ListLabel 20"/>
    <w:qFormat/>
    <w:pPr>
      <w:pBdr/>
      <w:spacing/>
      <w:ind/>
    </w:pPr>
    <w:rPr>
      <w:rFonts w:cs="Courier New"/>
    </w:rPr>
  </w:style>
  <w:style w:type="character" w:styleId="1005">
    <w:name w:val="ListLabel 21"/>
    <w:qFormat/>
    <w:pPr>
      <w:pBdr/>
      <w:spacing/>
      <w:ind/>
    </w:pPr>
    <w:rPr>
      <w:rFonts w:cs="Courier New"/>
    </w:rPr>
  </w:style>
  <w:style w:type="character" w:styleId="1006">
    <w:name w:val="ListLabel 22"/>
    <w:qFormat/>
    <w:pPr>
      <w:pBdr/>
      <w:spacing/>
      <w:ind/>
    </w:pPr>
    <w:rPr>
      <w:rFonts w:cs="Courier New"/>
    </w:rPr>
  </w:style>
  <w:style w:type="character" w:styleId="1007">
    <w:name w:val="ListLabel 23"/>
    <w:qFormat/>
    <w:pPr>
      <w:pBdr/>
      <w:spacing/>
      <w:ind/>
    </w:pPr>
    <w:rPr>
      <w:rFonts w:cs="Courier New"/>
    </w:rPr>
  </w:style>
  <w:style w:type="character" w:styleId="1008">
    <w:name w:val="ListLabel 24"/>
    <w:qFormat/>
    <w:pPr>
      <w:pBdr/>
      <w:spacing/>
      <w:ind/>
    </w:pPr>
    <w:rPr>
      <w:rFonts w:cs="Courier New"/>
    </w:rPr>
  </w:style>
  <w:style w:type="character" w:styleId="1009">
    <w:name w:val="ListLabel 25"/>
    <w:qFormat/>
    <w:pPr>
      <w:pBdr/>
      <w:spacing/>
      <w:ind/>
    </w:pPr>
    <w:rPr>
      <w:rFonts w:cs="Courier New"/>
    </w:rPr>
  </w:style>
  <w:style w:type="character" w:styleId="1010">
    <w:name w:val="ListLabel 26"/>
    <w:qFormat/>
    <w:pPr>
      <w:pBdr/>
      <w:spacing/>
      <w:ind/>
    </w:pPr>
    <w:rPr>
      <w:rFonts w:cs="Courier New"/>
    </w:rPr>
  </w:style>
  <w:style w:type="character" w:styleId="1011">
    <w:name w:val="ListLabel 27"/>
    <w:qFormat/>
    <w:pPr>
      <w:pBdr/>
      <w:spacing/>
      <w:ind/>
    </w:pPr>
    <w:rPr>
      <w:rFonts w:cs="Courier New"/>
    </w:rPr>
  </w:style>
  <w:style w:type="character" w:styleId="1012">
    <w:name w:val="ListLabel 28"/>
    <w:qFormat/>
    <w:pPr>
      <w:pBdr/>
      <w:spacing/>
      <w:ind/>
    </w:pPr>
    <w:rPr>
      <w:rFonts w:eastAsia="Times New Roman" w:cs="Arial"/>
    </w:rPr>
  </w:style>
  <w:style w:type="character" w:styleId="1013">
    <w:name w:val="ListLabel 29"/>
    <w:qFormat/>
    <w:pPr>
      <w:pBdr/>
      <w:spacing/>
      <w:ind/>
    </w:pPr>
    <w:rPr>
      <w:rFonts w:cs="Courier New"/>
    </w:rPr>
  </w:style>
  <w:style w:type="character" w:styleId="1014">
    <w:name w:val="ListLabel 30"/>
    <w:qFormat/>
    <w:pPr>
      <w:pBdr/>
      <w:spacing/>
      <w:ind/>
    </w:pPr>
    <w:rPr>
      <w:rFonts w:cs="Courier New"/>
    </w:rPr>
  </w:style>
  <w:style w:type="character" w:styleId="1015">
    <w:name w:val="ListLabel 31"/>
    <w:qFormat/>
    <w:pPr>
      <w:pBdr/>
      <w:spacing/>
      <w:ind/>
    </w:pPr>
    <w:rPr>
      <w:rFonts w:cs="Courier New"/>
    </w:rPr>
  </w:style>
  <w:style w:type="character" w:styleId="1016">
    <w:name w:val="ListLabel 32"/>
    <w:qFormat/>
    <w:pPr>
      <w:pBdr/>
      <w:spacing/>
      <w:ind/>
    </w:pPr>
    <w:rPr>
      <w:rFonts w:eastAsia="Times New Roman" w:cs="Arial"/>
    </w:rPr>
  </w:style>
  <w:style w:type="character" w:styleId="1017">
    <w:name w:val="ListLabel 33"/>
    <w:qFormat/>
    <w:pPr>
      <w:pBdr/>
      <w:spacing/>
      <w:ind/>
    </w:pPr>
    <w:rPr>
      <w:rFonts w:cs="Courier New"/>
    </w:rPr>
  </w:style>
  <w:style w:type="character" w:styleId="1018">
    <w:name w:val="ListLabel 34"/>
    <w:qFormat/>
    <w:pPr>
      <w:pBdr/>
      <w:spacing/>
      <w:ind/>
    </w:pPr>
    <w:rPr>
      <w:rFonts w:cs="Courier New"/>
    </w:rPr>
  </w:style>
  <w:style w:type="character" w:styleId="1019">
    <w:name w:val="ListLabel 35"/>
    <w:qFormat/>
    <w:pPr>
      <w:pBdr/>
      <w:spacing/>
      <w:ind/>
    </w:pPr>
    <w:rPr>
      <w:rFonts w:cs="Courier New"/>
    </w:rPr>
  </w:style>
  <w:style w:type="character" w:styleId="1020">
    <w:name w:val="ListLabel 36"/>
    <w:qFormat/>
    <w:pPr>
      <w:pBdr/>
      <w:spacing/>
      <w:ind/>
    </w:pPr>
    <w:rPr>
      <w:sz w:val="20"/>
    </w:rPr>
  </w:style>
  <w:style w:type="character" w:styleId="1021">
    <w:name w:val="ListLabel 37"/>
    <w:qFormat/>
    <w:pPr>
      <w:pBdr/>
      <w:spacing/>
      <w:ind/>
    </w:pPr>
    <w:rPr>
      <w:sz w:val="20"/>
    </w:rPr>
  </w:style>
  <w:style w:type="character" w:styleId="1022">
    <w:name w:val="ListLabel 38"/>
    <w:qFormat/>
    <w:pPr>
      <w:pBdr/>
      <w:spacing/>
      <w:ind/>
    </w:pPr>
    <w:rPr>
      <w:sz w:val="20"/>
    </w:rPr>
  </w:style>
  <w:style w:type="character" w:styleId="1023">
    <w:name w:val="ListLabel 39"/>
    <w:qFormat/>
    <w:pPr>
      <w:pBdr/>
      <w:spacing/>
      <w:ind/>
    </w:pPr>
    <w:rPr>
      <w:sz w:val="20"/>
    </w:rPr>
  </w:style>
  <w:style w:type="character" w:styleId="1024">
    <w:name w:val="ListLabel 40"/>
    <w:qFormat/>
    <w:pPr>
      <w:pBdr/>
      <w:spacing/>
      <w:ind/>
    </w:pPr>
    <w:rPr>
      <w:sz w:val="20"/>
    </w:rPr>
  </w:style>
  <w:style w:type="character" w:styleId="1025">
    <w:name w:val="ListLabel 41"/>
    <w:qFormat/>
    <w:pPr>
      <w:pBdr/>
      <w:spacing/>
      <w:ind/>
    </w:pPr>
    <w:rPr>
      <w:sz w:val="20"/>
    </w:rPr>
  </w:style>
  <w:style w:type="character" w:styleId="1026">
    <w:name w:val="ListLabel 42"/>
    <w:qFormat/>
    <w:pPr>
      <w:pBdr/>
      <w:spacing/>
      <w:ind/>
    </w:pPr>
    <w:rPr>
      <w:sz w:val="20"/>
    </w:rPr>
  </w:style>
  <w:style w:type="character" w:styleId="1027">
    <w:name w:val="ListLabel 43"/>
    <w:qFormat/>
    <w:pPr>
      <w:pBdr/>
      <w:spacing/>
      <w:ind/>
    </w:pPr>
    <w:rPr>
      <w:sz w:val="20"/>
    </w:rPr>
  </w:style>
  <w:style w:type="character" w:styleId="1028">
    <w:name w:val="ListLabel 44"/>
    <w:qFormat/>
    <w:pPr>
      <w:pBdr/>
      <w:spacing/>
      <w:ind/>
    </w:pPr>
    <w:rPr>
      <w:sz w:val="20"/>
    </w:rPr>
  </w:style>
  <w:style w:type="character" w:styleId="1029">
    <w:name w:val="ListLabel 45"/>
    <w:qFormat/>
    <w:pPr>
      <w:pBdr/>
      <w:spacing/>
      <w:ind/>
    </w:pPr>
    <w:rPr>
      <w:sz w:val="20"/>
    </w:rPr>
  </w:style>
  <w:style w:type="character" w:styleId="1030">
    <w:name w:val="ListLabel 46"/>
    <w:qFormat/>
    <w:pPr>
      <w:pBdr/>
      <w:spacing/>
      <w:ind/>
    </w:pPr>
    <w:rPr>
      <w:sz w:val="20"/>
    </w:rPr>
  </w:style>
  <w:style w:type="character" w:styleId="1031">
    <w:name w:val="ListLabel 47"/>
    <w:qFormat/>
    <w:pPr>
      <w:pBdr/>
      <w:spacing/>
      <w:ind/>
    </w:pPr>
    <w:rPr>
      <w:sz w:val="20"/>
    </w:rPr>
  </w:style>
  <w:style w:type="character" w:styleId="1032">
    <w:name w:val="ListLabel 48"/>
    <w:qFormat/>
    <w:pPr>
      <w:pBdr/>
      <w:spacing/>
      <w:ind/>
    </w:pPr>
    <w:rPr>
      <w:sz w:val="20"/>
    </w:rPr>
  </w:style>
  <w:style w:type="character" w:styleId="1033">
    <w:name w:val="ListLabel 49"/>
    <w:qFormat/>
    <w:pPr>
      <w:pBdr/>
      <w:spacing/>
      <w:ind/>
    </w:pPr>
    <w:rPr>
      <w:sz w:val="20"/>
    </w:rPr>
  </w:style>
  <w:style w:type="character" w:styleId="1034">
    <w:name w:val="ListLabel 50"/>
    <w:qFormat/>
    <w:pPr>
      <w:pBdr/>
      <w:spacing/>
      <w:ind/>
    </w:pPr>
    <w:rPr>
      <w:sz w:val="20"/>
    </w:rPr>
  </w:style>
  <w:style w:type="character" w:styleId="1035">
    <w:name w:val="ListLabel 51"/>
    <w:qFormat/>
    <w:pPr>
      <w:pBdr/>
      <w:spacing/>
      <w:ind/>
    </w:pPr>
    <w:rPr>
      <w:sz w:val="20"/>
    </w:rPr>
  </w:style>
  <w:style w:type="character" w:styleId="1036">
    <w:name w:val="ListLabel 52"/>
    <w:qFormat/>
    <w:pPr>
      <w:pBdr/>
      <w:spacing/>
      <w:ind/>
    </w:pPr>
    <w:rPr>
      <w:sz w:val="20"/>
    </w:rPr>
  </w:style>
  <w:style w:type="character" w:styleId="1037">
    <w:name w:val="ListLabel 53"/>
    <w:qFormat/>
    <w:pPr>
      <w:pBdr/>
      <w:spacing/>
      <w:ind/>
    </w:pPr>
    <w:rPr>
      <w:sz w:val="20"/>
    </w:rPr>
  </w:style>
  <w:style w:type="character" w:styleId="1038">
    <w:name w:val="ListLabel 54"/>
    <w:qFormat/>
    <w:pPr>
      <w:pBdr/>
      <w:spacing/>
      <w:ind/>
    </w:pPr>
    <w:rPr>
      <w:sz w:val="20"/>
    </w:rPr>
  </w:style>
  <w:style w:type="character" w:styleId="1039">
    <w:name w:val="ListLabel 55"/>
    <w:qFormat/>
    <w:pPr>
      <w:pBdr/>
      <w:spacing/>
      <w:ind/>
    </w:pPr>
    <w:rPr>
      <w:sz w:val="20"/>
    </w:rPr>
  </w:style>
  <w:style w:type="character" w:styleId="1040">
    <w:name w:val="ListLabel 56"/>
    <w:qFormat/>
    <w:pPr>
      <w:pBdr/>
      <w:spacing/>
      <w:ind/>
    </w:pPr>
    <w:rPr>
      <w:sz w:val="20"/>
    </w:rPr>
  </w:style>
  <w:style w:type="character" w:styleId="1041">
    <w:name w:val="ListLabel 57"/>
    <w:qFormat/>
    <w:pPr>
      <w:pBdr/>
      <w:spacing/>
      <w:ind/>
    </w:pPr>
    <w:rPr>
      <w:sz w:val="20"/>
    </w:rPr>
  </w:style>
  <w:style w:type="character" w:styleId="1042">
    <w:name w:val="ListLabel 58"/>
    <w:qFormat/>
    <w:pPr>
      <w:pBdr/>
      <w:spacing/>
      <w:ind/>
    </w:pPr>
    <w:rPr>
      <w:sz w:val="20"/>
    </w:rPr>
  </w:style>
  <w:style w:type="character" w:styleId="1043">
    <w:name w:val="ListLabel 59"/>
    <w:qFormat/>
    <w:pPr>
      <w:pBdr/>
      <w:spacing/>
      <w:ind/>
    </w:pPr>
    <w:rPr>
      <w:sz w:val="20"/>
    </w:rPr>
  </w:style>
  <w:style w:type="character" w:styleId="1044">
    <w:name w:val="ListLabel 60"/>
    <w:qFormat/>
    <w:pPr>
      <w:pBdr/>
      <w:spacing/>
      <w:ind/>
    </w:pPr>
    <w:rPr>
      <w:sz w:val="20"/>
    </w:rPr>
  </w:style>
  <w:style w:type="character" w:styleId="1045">
    <w:name w:val="ListLabel 61"/>
    <w:qFormat/>
    <w:pPr>
      <w:pBdr/>
      <w:spacing/>
      <w:ind/>
    </w:pPr>
    <w:rPr>
      <w:sz w:val="20"/>
    </w:rPr>
  </w:style>
  <w:style w:type="character" w:styleId="1046">
    <w:name w:val="ListLabel 62"/>
    <w:qFormat/>
    <w:pPr>
      <w:pBdr/>
      <w:spacing/>
      <w:ind/>
    </w:pPr>
    <w:rPr>
      <w:sz w:val="20"/>
    </w:rPr>
  </w:style>
  <w:style w:type="character" w:styleId="1047">
    <w:name w:val="ListLabel 63"/>
    <w:qFormat/>
    <w:pPr>
      <w:pBdr/>
      <w:spacing/>
      <w:ind/>
    </w:pPr>
    <w:rPr>
      <w:sz w:val="20"/>
    </w:rPr>
  </w:style>
  <w:style w:type="character" w:styleId="1048">
    <w:name w:val="ListLabel 64"/>
    <w:qFormat/>
    <w:pPr>
      <w:pBdr/>
      <w:spacing/>
      <w:ind/>
    </w:pPr>
    <w:rPr>
      <w:sz w:val="20"/>
    </w:rPr>
  </w:style>
  <w:style w:type="character" w:styleId="1049">
    <w:name w:val="ListLabel 65"/>
    <w:qFormat/>
    <w:pPr>
      <w:pBdr/>
      <w:spacing/>
      <w:ind/>
    </w:pPr>
    <w:rPr>
      <w:sz w:val="20"/>
    </w:rPr>
  </w:style>
  <w:style w:type="character" w:styleId="1050">
    <w:name w:val="ListLabel 66"/>
    <w:qFormat/>
    <w:pPr>
      <w:pBdr/>
      <w:spacing/>
      <w:ind/>
    </w:pPr>
    <w:rPr>
      <w:sz w:val="20"/>
    </w:rPr>
  </w:style>
  <w:style w:type="character" w:styleId="1051">
    <w:name w:val="ListLabel 67"/>
    <w:qFormat/>
    <w:pPr>
      <w:pBdr/>
      <w:spacing/>
      <w:ind/>
    </w:pPr>
    <w:rPr>
      <w:sz w:val="20"/>
    </w:rPr>
  </w:style>
  <w:style w:type="character" w:styleId="1052">
    <w:name w:val="ListLabel 68"/>
    <w:qFormat/>
    <w:pPr>
      <w:pBdr/>
      <w:spacing/>
      <w:ind/>
    </w:pPr>
    <w:rPr>
      <w:sz w:val="20"/>
    </w:rPr>
  </w:style>
  <w:style w:type="character" w:styleId="1053">
    <w:name w:val="ListLabel 69"/>
    <w:qFormat/>
    <w:pPr>
      <w:pBdr/>
      <w:spacing/>
      <w:ind/>
    </w:pPr>
    <w:rPr>
      <w:sz w:val="20"/>
    </w:rPr>
  </w:style>
  <w:style w:type="character" w:styleId="1054">
    <w:name w:val="ListLabel 70"/>
    <w:qFormat/>
    <w:pPr>
      <w:pBdr/>
      <w:spacing/>
      <w:ind/>
    </w:pPr>
    <w:rPr>
      <w:sz w:val="20"/>
    </w:rPr>
  </w:style>
  <w:style w:type="character" w:styleId="1055">
    <w:name w:val="ListLabel 71"/>
    <w:qFormat/>
    <w:pPr>
      <w:pBdr/>
      <w:spacing/>
      <w:ind/>
    </w:pPr>
    <w:rPr>
      <w:sz w:val="20"/>
    </w:rPr>
  </w:style>
  <w:style w:type="character" w:styleId="1056">
    <w:name w:val="ListLabel 72"/>
    <w:qFormat/>
    <w:pPr>
      <w:pBdr/>
      <w:spacing/>
      <w:ind/>
    </w:pPr>
    <w:rPr>
      <w:sz w:val="20"/>
    </w:rPr>
  </w:style>
  <w:style w:type="character" w:styleId="1057">
    <w:name w:val="ListLabel 73"/>
    <w:qFormat/>
    <w:pPr>
      <w:pBdr/>
      <w:spacing/>
      <w:ind/>
    </w:pPr>
    <w:rPr>
      <w:sz w:val="20"/>
    </w:rPr>
  </w:style>
  <w:style w:type="character" w:styleId="1058">
    <w:name w:val="ListLabel 74"/>
    <w:qFormat/>
    <w:pPr>
      <w:pBdr/>
      <w:spacing/>
      <w:ind/>
    </w:pPr>
    <w:rPr>
      <w:sz w:val="20"/>
    </w:rPr>
  </w:style>
  <w:style w:type="character" w:styleId="1059">
    <w:name w:val="ListLabel 75"/>
    <w:qFormat/>
    <w:pPr>
      <w:pBdr/>
      <w:spacing/>
      <w:ind/>
    </w:pPr>
    <w:rPr>
      <w:sz w:val="20"/>
    </w:rPr>
  </w:style>
  <w:style w:type="character" w:styleId="1060">
    <w:name w:val="ListLabel 76"/>
    <w:qFormat/>
    <w:pPr>
      <w:pBdr/>
      <w:spacing/>
      <w:ind/>
    </w:pPr>
    <w:rPr>
      <w:sz w:val="20"/>
    </w:rPr>
  </w:style>
  <w:style w:type="character" w:styleId="1061">
    <w:name w:val="ListLabel 77"/>
    <w:qFormat/>
    <w:pPr>
      <w:pBdr/>
      <w:spacing/>
      <w:ind/>
    </w:pPr>
    <w:rPr>
      <w:sz w:val="20"/>
    </w:rPr>
  </w:style>
  <w:style w:type="character" w:styleId="1062">
    <w:name w:val="ListLabel 78"/>
    <w:qFormat/>
    <w:pPr>
      <w:pBdr/>
      <w:spacing/>
      <w:ind/>
    </w:pPr>
    <w:rPr>
      <w:sz w:val="20"/>
    </w:rPr>
  </w:style>
  <w:style w:type="character" w:styleId="1063">
    <w:name w:val="ListLabel 79"/>
    <w:qFormat/>
    <w:pPr>
      <w:pBdr/>
      <w:spacing/>
      <w:ind/>
    </w:pPr>
    <w:rPr>
      <w:sz w:val="20"/>
    </w:rPr>
  </w:style>
  <w:style w:type="character" w:styleId="1064">
    <w:name w:val="ListLabel 80"/>
    <w:qFormat/>
    <w:pPr>
      <w:pBdr/>
      <w:spacing/>
      <w:ind/>
    </w:pPr>
    <w:rPr>
      <w:sz w:val="20"/>
    </w:rPr>
  </w:style>
  <w:style w:type="character" w:styleId="1065">
    <w:name w:val="ListLabel 81"/>
    <w:qFormat/>
    <w:pPr>
      <w:pBdr/>
      <w:spacing/>
      <w:ind/>
    </w:pPr>
    <w:rPr>
      <w:rFonts w:cs="Courier New"/>
    </w:rPr>
  </w:style>
  <w:style w:type="character" w:styleId="1066">
    <w:name w:val="ListLabel 82"/>
    <w:qFormat/>
    <w:pPr>
      <w:pBdr/>
      <w:spacing/>
      <w:ind/>
    </w:pPr>
    <w:rPr>
      <w:rFonts w:cs="Courier New"/>
    </w:rPr>
  </w:style>
  <w:style w:type="character" w:styleId="1067">
    <w:name w:val="ListLabel 83"/>
    <w:qFormat/>
    <w:pPr>
      <w:pBdr/>
      <w:spacing/>
      <w:ind/>
    </w:pPr>
    <w:rPr>
      <w:rFonts w:cs="Courier New"/>
    </w:rPr>
  </w:style>
  <w:style w:type="character" w:styleId="1068">
    <w:name w:val="ListLabel 84"/>
    <w:qFormat/>
    <w:pPr>
      <w:pBdr/>
      <w:spacing/>
      <w:ind/>
    </w:pPr>
    <w:rPr>
      <w:rFonts w:cs="Courier New"/>
    </w:rPr>
  </w:style>
  <w:style w:type="character" w:styleId="1069">
    <w:name w:val="ListLabel 85"/>
    <w:qFormat/>
    <w:pPr>
      <w:pBdr/>
      <w:spacing/>
      <w:ind/>
    </w:pPr>
    <w:rPr>
      <w:rFonts w:cs="Courier New"/>
    </w:rPr>
  </w:style>
  <w:style w:type="character" w:styleId="1070">
    <w:name w:val="ListLabel 86"/>
    <w:qFormat/>
    <w:pPr>
      <w:pBdr/>
      <w:spacing/>
      <w:ind/>
    </w:pPr>
    <w:rPr>
      <w:rFonts w:cs="Courier New"/>
    </w:rPr>
  </w:style>
  <w:style w:type="character" w:styleId="1071">
    <w:name w:val="ListLabel 87"/>
    <w:qFormat/>
    <w:pPr>
      <w:pBdr/>
      <w:spacing/>
      <w:ind/>
    </w:pPr>
    <w:rPr>
      <w:rFonts w:cs="Courier New"/>
    </w:rPr>
  </w:style>
  <w:style w:type="character" w:styleId="1072">
    <w:name w:val="ListLabel 88"/>
    <w:qFormat/>
    <w:pPr>
      <w:pBdr/>
      <w:spacing/>
      <w:ind/>
    </w:pPr>
    <w:rPr>
      <w:rFonts w:cs="Courier New"/>
    </w:rPr>
  </w:style>
  <w:style w:type="character" w:styleId="1073">
    <w:name w:val="ListLabel 89"/>
    <w:qFormat/>
    <w:pPr>
      <w:pBdr/>
      <w:spacing/>
      <w:ind/>
    </w:pPr>
    <w:rPr>
      <w:rFonts w:cs="Courier New"/>
    </w:rPr>
  </w:style>
  <w:style w:type="character" w:styleId="1074">
    <w:name w:val="ListLabel 90"/>
    <w:qFormat/>
    <w:pPr>
      <w:pBdr/>
      <w:spacing/>
      <w:ind/>
    </w:pPr>
    <w:rPr>
      <w:rFonts w:ascii="Arial" w:hAnsi="Arial" w:cs="Arial"/>
      <w:sz w:val="16"/>
      <w:szCs w:val="16"/>
      <w:lang w:val="pt-BR"/>
    </w:rPr>
  </w:style>
  <w:style w:type="character" w:styleId="1075">
    <w:name w:val="ListLabel 91"/>
    <w:qFormat/>
    <w:pPr>
      <w:pBdr/>
      <w:spacing/>
      <w:ind/>
    </w:pPr>
    <w:rPr>
      <w:rFonts w:ascii="Arial" w:hAnsi="Arial" w:cs="Arial"/>
      <w:sz w:val="16"/>
      <w:szCs w:val="16"/>
      <w:lang w:val="pt-BR"/>
    </w:rPr>
  </w:style>
  <w:style w:type="paragraph" w:styleId="1076">
    <w:name w:val="Heading"/>
    <w:basedOn w:val="961"/>
    <w:next w:val="1077"/>
    <w:qFormat/>
    <w:pPr>
      <w:keepNext w:val="true"/>
      <w:pBdr/>
      <w:spacing w:after="120" w:before="240"/>
      <w:ind/>
    </w:pPr>
    <w:rPr>
      <w:rFonts w:ascii="Liberation Sans" w:hAnsi="Liberation Sans" w:eastAsia="PingFang SC" w:cs="Arial Unicode MS"/>
      <w:sz w:val="28"/>
      <w:szCs w:val="28"/>
    </w:rPr>
  </w:style>
  <w:style w:type="paragraph" w:styleId="1077">
    <w:name w:val="Body Text"/>
    <w:basedOn w:val="961"/>
    <w:pPr>
      <w:pBdr/>
      <w:spacing/>
      <w:ind/>
      <w:jc w:val="both"/>
    </w:pPr>
    <w:rPr>
      <w:szCs w:val="20"/>
      <w:lang w:val="es-ES"/>
    </w:rPr>
  </w:style>
  <w:style w:type="paragraph" w:styleId="1078">
    <w:name w:val="List"/>
    <w:basedOn w:val="1077"/>
    <w:pPr>
      <w:pBdr/>
      <w:spacing/>
      <w:ind/>
    </w:pPr>
    <w:rPr>
      <w:rFonts w:cs="Arial Unicode MS"/>
    </w:rPr>
  </w:style>
  <w:style w:type="paragraph" w:styleId="1079">
    <w:name w:val="Caption"/>
    <w:basedOn w:val="961"/>
    <w:qFormat/>
    <w:pPr>
      <w:suppressLineNumbers w:val="true"/>
      <w:pBdr/>
      <w:spacing w:after="120" w:before="120"/>
      <w:ind/>
    </w:pPr>
    <w:rPr>
      <w:rFonts w:cs="Arial Unicode MS"/>
      <w:i/>
      <w:iCs/>
      <w:sz w:val="24"/>
      <w:szCs w:val="24"/>
    </w:rPr>
  </w:style>
  <w:style w:type="paragraph" w:styleId="1080">
    <w:name w:val="Index"/>
    <w:basedOn w:val="961"/>
    <w:qFormat/>
    <w:pPr>
      <w:suppressLineNumbers w:val="true"/>
      <w:pBdr/>
      <w:spacing/>
      <w:ind/>
    </w:pPr>
    <w:rPr>
      <w:rFonts w:cs="Arial Unicode MS"/>
    </w:rPr>
  </w:style>
  <w:style w:type="paragraph" w:styleId="1081">
    <w:name w:val="Header"/>
    <w:basedOn w:val="961"/>
    <w:link w:val="969"/>
    <w:uiPriority w:val="99"/>
    <w:pPr>
      <w:pBdr/>
      <w:tabs>
        <w:tab w:val="clear" w:leader="none" w:pos="708"/>
        <w:tab w:val="center" w:leader="none" w:pos="4419"/>
        <w:tab w:val="right" w:leader="none" w:pos="8838"/>
      </w:tabs>
      <w:spacing/>
      <w:ind/>
    </w:pPr>
  </w:style>
  <w:style w:type="paragraph" w:styleId="1082">
    <w:name w:val="Footer"/>
    <w:basedOn w:val="961"/>
    <w:link w:val="971"/>
    <w:uiPriority w:val="99"/>
    <w:pPr>
      <w:pBdr/>
      <w:tabs>
        <w:tab w:val="clear" w:leader="none" w:pos="708"/>
        <w:tab w:val="center" w:leader="none" w:pos="4419"/>
        <w:tab w:val="right" w:leader="none" w:pos="8838"/>
      </w:tabs>
      <w:spacing/>
      <w:ind/>
    </w:pPr>
  </w:style>
  <w:style w:type="paragraph" w:styleId="1083">
    <w:name w:val="Normal (Web)"/>
    <w:basedOn w:val="961"/>
    <w:uiPriority w:val="99"/>
    <w:qFormat/>
    <w:pPr>
      <w:pBdr/>
      <w:spacing w:afterAutospacing="1" w:beforeAutospacing="1"/>
      <w:ind/>
    </w:pPr>
    <w:rPr>
      <w:lang w:val="es-ES" w:eastAsia="es-ES"/>
    </w:rPr>
  </w:style>
  <w:style w:type="paragraph" w:styleId="1084">
    <w:name w:val="Body Text 2"/>
    <w:basedOn w:val="961"/>
    <w:qFormat/>
    <w:pPr>
      <w:pBdr/>
      <w:spacing w:after="120" w:before="0" w:line="480" w:lineRule="auto"/>
      <w:ind/>
    </w:pPr>
  </w:style>
  <w:style w:type="paragraph" w:styleId="1085">
    <w:name w:val="Document Map"/>
    <w:basedOn w:val="961"/>
    <w:semiHidden/>
    <w:qFormat/>
    <w:pPr>
      <w:pBdr/>
      <w:shd w:val="clear" w:color="auto" w:fill="000080"/>
      <w:spacing/>
      <w:ind/>
    </w:pPr>
    <w:rPr>
      <w:rFonts w:ascii="Tahoma" w:hAnsi="Tahoma" w:cs="Tahoma"/>
      <w:sz w:val="20"/>
      <w:szCs w:val="20"/>
    </w:rPr>
  </w:style>
  <w:style w:type="paragraph" w:styleId="1086">
    <w:name w:val="footnote text"/>
    <w:basedOn w:val="961"/>
    <w:semiHidden/>
    <w:pPr>
      <w:pBdr/>
      <w:spacing/>
      <w:ind/>
    </w:pPr>
    <w:rPr>
      <w:sz w:val="20"/>
      <w:szCs w:val="20"/>
    </w:rPr>
  </w:style>
  <w:style w:type="paragraph" w:styleId="1087">
    <w:name w:val="Balloon Text"/>
    <w:basedOn w:val="961"/>
    <w:link w:val="970"/>
    <w:qFormat/>
    <w:pPr>
      <w:pBdr/>
      <w:spacing/>
      <w:ind/>
    </w:pPr>
    <w:rPr>
      <w:rFonts w:ascii="Tahoma" w:hAnsi="Tahoma"/>
      <w:sz w:val="16"/>
      <w:szCs w:val="16"/>
    </w:rPr>
  </w:style>
  <w:style w:type="paragraph" w:styleId="1088">
    <w:name w:val="List Paragraph"/>
    <w:basedOn w:val="961"/>
    <w:uiPriority w:val="34"/>
    <w:qFormat/>
    <w:pPr>
      <w:pBdr/>
      <w:spacing/>
      <w:ind w:firstLine="0" w:left="708"/>
    </w:pPr>
  </w:style>
  <w:style w:type="paragraph" w:styleId="1089">
    <w:name w:val="annotation text"/>
    <w:basedOn w:val="961"/>
    <w:link w:val="973"/>
    <w:qFormat/>
    <w:pPr>
      <w:pBdr/>
      <w:spacing/>
      <w:ind/>
    </w:pPr>
    <w:rPr>
      <w:sz w:val="20"/>
      <w:szCs w:val="20"/>
    </w:rPr>
  </w:style>
  <w:style w:type="paragraph" w:styleId="1090">
    <w:name w:val="annotation subject"/>
    <w:basedOn w:val="1089"/>
    <w:next w:val="1089"/>
    <w:link w:val="974"/>
    <w:qFormat/>
    <w:pPr>
      <w:pBdr/>
      <w:spacing/>
      <w:ind/>
    </w:pPr>
    <w:rPr>
      <w:b/>
      <w:bCs/>
    </w:rPr>
  </w:style>
  <w:style w:type="paragraph" w:styleId="1091">
    <w:name w:val="Body Text 3"/>
    <w:basedOn w:val="961"/>
    <w:link w:val="979"/>
    <w:qFormat/>
    <w:pPr>
      <w:pBdr/>
      <w:spacing w:after="120" w:before="0"/>
      <w:ind/>
    </w:pPr>
    <w:rPr>
      <w:sz w:val="16"/>
      <w:szCs w:val="16"/>
    </w:rPr>
  </w:style>
  <w:style w:type="paragraph" w:styleId="1092">
    <w:name w:val="Title"/>
    <w:basedOn w:val="961"/>
    <w:link w:val="982"/>
    <w:qFormat/>
    <w:pPr>
      <w:pBdr/>
      <w:spacing/>
      <w:ind/>
      <w:jc w:val="center"/>
    </w:pPr>
    <w:rPr>
      <w:rFonts w:ascii="Tahoma" w:hAnsi="Tahoma"/>
      <w:b/>
    </w:rPr>
  </w:style>
  <w:style w:type="paragraph" w:styleId="1093" w:customStyle="1">
    <w:name w:val="Línea de referencia"/>
    <w:basedOn w:val="1077"/>
    <w:qFormat/>
    <w:pPr>
      <w:pBdr/>
      <w:spacing/>
      <w:ind/>
    </w:pPr>
    <w:rPr>
      <w:lang w:val="es-ES_tradnl" w:eastAsia="es-ES"/>
    </w:rPr>
  </w:style>
  <w:style w:type="numbering" w:styleId="1094" w:default="1">
    <w:name w:val="No List"/>
    <w:uiPriority w:val="99"/>
    <w:semiHidden/>
    <w:unhideWhenUsed/>
    <w:qFormat/>
    <w:pPr>
      <w:pBdr/>
      <w:spacing/>
      <w:ind/>
    </w:pPr>
  </w:style>
  <w:style w:type="table" w:styleId="109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Table Grid"/>
    <w:basedOn w:val="1095"/>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CC56-CB22-994D-AC20-887E286F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dc:description/>
  <dc:language>es-CO</dc:language>
  <cp:revision>34</cp:revision>
  <dcterms:created xsi:type="dcterms:W3CDTF">2018-03-08T14:01:00Z</dcterms:created>
  <dcterms:modified xsi:type="dcterms:W3CDTF">2025-01-20T20:20:38Z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