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18"/>
          <w:szCs w:val="18"/>
          <w:lang w:val="es-ES"/>
        </w:rPr>
        <w:t>310 195 25</w:t>
      </w:r>
    </w:p>
    <w:p>
      <w:pPr>
        <w:pStyle w:val="Normal"/>
        <w:jc w:val="both"/>
        <w:rPr>
          <w:rFonts w:ascii="Arial" w:hAnsi="Arial" w:cs="Arial"/>
          <w:sz w:val="18"/>
          <w:szCs w:val="18"/>
          <w:lang w:val="es-ES"/>
        </w:rPr>
      </w:pPr>
      <w:r>
        <w:rPr>
          <w:rFonts w:cs="Arial" w:ascii="Arial" w:hAnsi="Arial"/>
          <w:sz w:val="18"/>
          <w:szCs w:val="18"/>
          <w:lang w:val="es-ES"/>
        </w:rPr>
      </w:r>
    </w:p>
    <w:p>
      <w:pPr>
        <w:pStyle w:val="Normal"/>
        <w:jc w:val="center"/>
        <w:rPr>
          <w:rFonts w:ascii="Arial" w:hAnsi="Arial" w:cs="Arial"/>
          <w:sz w:val="18"/>
          <w:szCs w:val="18"/>
          <w:lang w:val="es-ES"/>
        </w:rPr>
      </w:pPr>
      <w:r>
        <w:rPr>
          <w:rFonts w:cs="Arial" w:ascii="Arial" w:hAnsi="Arial"/>
          <w:sz w:val="18"/>
          <w:szCs w:val="18"/>
          <w:lang w:val="es-ES"/>
        </w:rPr>
        <w:t>“</w:t>
      </w:r>
      <w:r>
        <w:rPr>
          <w:rFonts w:cs="Arial" w:ascii="Arial" w:hAnsi="Arial"/>
          <w:sz w:val="18"/>
          <w:szCs w:val="18"/>
          <w:lang w:val="es-ES"/>
        </w:rPr>
        <w:t>Auto por el cual Ordena la Publicación de un acto administrativo en la página Web de la</w:t>
      </w:r>
    </w:p>
    <w:p>
      <w:pPr>
        <w:pStyle w:val="Normal"/>
        <w:jc w:val="center"/>
        <w:rPr>
          <w:rFonts w:ascii="Arial" w:hAnsi="Arial" w:cs="Arial"/>
          <w:sz w:val="18"/>
          <w:szCs w:val="18"/>
          <w:lang w:val="es-ES"/>
        </w:rPr>
      </w:pPr>
      <w:r>
        <w:rPr>
          <w:rFonts w:cs="Arial" w:ascii="Arial" w:hAnsi="Arial"/>
          <w:sz w:val="18"/>
          <w:szCs w:val="18"/>
          <w:lang w:val="es-ES"/>
        </w:rPr>
        <w:t>Gobernación de Casanare”</w:t>
      </w:r>
    </w:p>
    <w:p>
      <w:pPr>
        <w:pStyle w:val="Normal"/>
        <w:jc w:val="both"/>
        <w:rPr>
          <w:rFonts w:ascii="Arial" w:hAnsi="Arial" w:cs="Arial"/>
          <w:sz w:val="18"/>
          <w:szCs w:val="18"/>
          <w:lang w:val="es-ES"/>
        </w:rPr>
      </w:pPr>
      <w:r>
        <w:rPr>
          <w:rFonts w:cs="Arial" w:ascii="Arial" w:hAnsi="Arial"/>
          <w:sz w:val="18"/>
          <w:szCs w:val="18"/>
          <w:lang w:val="es-ES"/>
        </w:rPr>
      </w:r>
    </w:p>
    <w:p>
      <w:pPr>
        <w:pStyle w:val="Normal"/>
        <w:jc w:val="both"/>
        <w:rPr>
          <w:sz w:val="18"/>
          <w:szCs w:val="18"/>
        </w:rPr>
      </w:pPr>
      <w:r>
        <w:rPr>
          <w:rFonts w:cs="Arial" w:ascii="Arial" w:hAnsi="Arial"/>
          <w:sz w:val="18"/>
          <w:szCs w:val="18"/>
          <w:lang w:val="es-ES"/>
        </w:rPr>
        <w:t>La suscrita funcionaria</w:t>
      </w:r>
      <w:r>
        <w:rPr>
          <w:rFonts w:cs="Arial" w:ascii="Arial" w:hAnsi="Arial"/>
          <w:sz w:val="18"/>
          <w:szCs w:val="18"/>
        </w:rPr>
        <w:t xml:space="preserve"> competente de la función de liquidación oficial de la Dirección de Rentas de la Secretaria de Hacienda de Casanare, de acuerdo a las facultades asignadas en la Resolución No. 002 del 7 Enero de 2015, emanada de la Secretaría de Hacienda de Casanare y en atención de lo señalado en el Artículo 691 del Estatuto Tributario Nacional y el Artículo 387 del Estatuto de Rentas del Departamento de Casanare Ordenanza 027 de 2023, hace constar que recibió de la oficina de fiscalización el expediente ${numeroexpediente} a nombre del contribuyente</w:t>
      </w:r>
      <w:r>
        <w:rPr>
          <w:rFonts w:cs="Arial" w:ascii="Arial" w:hAnsi="Arial"/>
          <w:sz w:val="18"/>
          <w:szCs w:val="18"/>
          <w:lang w:val="es-ES"/>
        </w:rPr>
        <w:t xml:space="preserve"> ${textopropietariovehiculo} y propietario del vehículo de placa </w:t>
      </w:r>
      <w:r>
        <w:rPr>
          <w:rFonts w:cs="Arial" w:ascii="Arial" w:hAnsi="Arial"/>
          <w:b/>
          <w:sz w:val="18"/>
          <w:szCs w:val="18"/>
          <w:lang w:val="es-ES"/>
        </w:rPr>
        <w:t>${placavehiculo}</w:t>
      </w:r>
      <w:r>
        <w:rPr>
          <w:rFonts w:cs="Arial" w:ascii="Arial" w:hAnsi="Arial"/>
          <w:sz w:val="18"/>
          <w:szCs w:val="18"/>
          <w:lang w:val="es-ES"/>
        </w:rPr>
        <w:t xml:space="preserve"> donde se inició proceso tributario por omisión de la declaración y pago del impuesto sobre vehículos automotores.</w:t>
      </w:r>
    </w:p>
    <w:p>
      <w:pPr>
        <w:pStyle w:val="Normal"/>
        <w:jc w:val="both"/>
        <w:rPr>
          <w:rFonts w:ascii="Arial" w:hAnsi="Arial" w:cs="Arial"/>
          <w:sz w:val="18"/>
          <w:szCs w:val="18"/>
          <w:lang w:val="es-ES"/>
        </w:rPr>
      </w:pPr>
      <w:r>
        <w:rPr>
          <w:rFonts w:cs="Arial" w:ascii="Arial" w:hAnsi="Arial"/>
          <w:sz w:val="18"/>
          <w:szCs w:val="18"/>
          <w:lang w:val="es-ES"/>
        </w:rPr>
      </w:r>
    </w:p>
    <w:p>
      <w:pPr>
        <w:pStyle w:val="Normal"/>
        <w:jc w:val="both"/>
        <w:rPr>
          <w:rFonts w:ascii="Arial" w:hAnsi="Arial" w:cs="Arial"/>
          <w:sz w:val="18"/>
          <w:szCs w:val="18"/>
          <w:highlight w:val="none"/>
        </w:rPr>
      </w:pPr>
      <w:r>
        <w:rPr>
          <w:rFonts w:cs="Arial" w:ascii="Arial" w:hAnsi="Arial"/>
          <w:sz w:val="18"/>
          <w:szCs w:val="18"/>
        </w:rPr>
        <w:t>Que la oficina de fiscalización de la Dirección de Rentas del Departamento, no le fue posible determinar dirección a dicho contribuyente, por tal razón decidió notificar a través de publicación en la página web de la Gobernación de Casanare el EMPLAZAMIENTO PARA DECLARAR No. ${numeroemplazamiento} de fecha ${fechaemplazamiento}, atendiendo lo establecido en el artículo 339 del Estatuto de Rentas del Departamento de Casanare.</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lang w:val="es-ES"/>
        </w:rPr>
      </w:pPr>
      <w:r>
        <w:rPr>
          <w:rFonts w:cs="Arial" w:ascii="Arial" w:hAnsi="Arial"/>
          <w:sz w:val="18"/>
          <w:szCs w:val="18"/>
          <w:lang w:val="es-ES"/>
        </w:rPr>
        <w:t xml:space="preserve">Que se profirió la </w:t>
      </w:r>
      <w:r>
        <w:rPr>
          <w:rFonts w:cs="Arial" w:ascii="Arial" w:hAnsi="Arial"/>
          <w:b/>
          <w:sz w:val="18"/>
          <w:szCs w:val="18"/>
          <w:lang w:val="es-ES"/>
        </w:rPr>
        <w:t>Liquidación Oficial de Aforo – Sanción por no Declarar No. ${numeroliquidacionoficial} de fecha ${fechaliquidacionoficialmc} ${fechaliquidacionoficialdn} de ${fechaliquidacionoficialan}</w:t>
      </w:r>
      <w:r>
        <w:rPr>
          <w:rFonts w:cs="Arial" w:ascii="Arial" w:hAnsi="Arial"/>
          <w:b w:val="false"/>
          <w:bCs w:val="false"/>
          <w:sz w:val="18"/>
          <w:szCs w:val="18"/>
          <w:lang w:val="es-ES"/>
        </w:rPr>
        <w:t>, dicha liquidación se procede a notificar mediante publicación en el portal web de la Gobernación de Casanare, tal como lo señala el artículo 339 del Estatuto de Rentas del Departamento de Casanare.</w:t>
      </w:r>
    </w:p>
    <w:p>
      <w:pPr>
        <w:pStyle w:val="Normal"/>
        <w:jc w:val="both"/>
        <w:rPr>
          <w:rFonts w:ascii="Arial" w:hAnsi="Arial" w:cs="Arial"/>
          <w:sz w:val="18"/>
          <w:szCs w:val="18"/>
          <w:lang w:val="es-ES"/>
        </w:rPr>
      </w:pPr>
      <w:r>
        <w:rPr>
          <w:rFonts w:cs="Arial" w:ascii="Arial" w:hAnsi="Arial"/>
          <w:sz w:val="18"/>
          <w:szCs w:val="18"/>
          <w:lang w:val="es-ES"/>
        </w:rPr>
      </w:r>
    </w:p>
    <w:p>
      <w:pPr>
        <w:pStyle w:val="Normal"/>
        <w:jc w:val="both"/>
        <w:rPr>
          <w:rFonts w:ascii="Arial" w:hAnsi="Arial" w:cs="Arial"/>
          <w:sz w:val="18"/>
          <w:szCs w:val="18"/>
          <w:lang w:val="es-MX"/>
        </w:rPr>
      </w:pPr>
      <w:r>
        <w:rPr>
          <w:rFonts w:cs="Arial" w:ascii="Arial" w:hAnsi="Arial"/>
          <w:sz w:val="18"/>
          <w:szCs w:val="18"/>
          <w:lang w:val="es-MX"/>
        </w:rPr>
        <w:t>En razón a lo anteriormente mencionado el funcionario(a) competente del área de liquidación.</w:t>
      </w:r>
    </w:p>
    <w:p>
      <w:pPr>
        <w:pStyle w:val="Normal"/>
        <w:jc w:val="center"/>
        <w:rPr>
          <w:rFonts w:ascii="Arial" w:hAnsi="Arial" w:cs="Arial"/>
          <w:sz w:val="18"/>
          <w:szCs w:val="18"/>
          <w:lang w:val="es-MX"/>
        </w:rPr>
      </w:pPr>
      <w:r>
        <w:rPr>
          <w:rFonts w:cs="Arial" w:ascii="Arial" w:hAnsi="Arial"/>
          <w:sz w:val="18"/>
          <w:szCs w:val="18"/>
          <w:lang w:val="es-MX"/>
        </w:rPr>
      </w:r>
    </w:p>
    <w:p>
      <w:pPr>
        <w:pStyle w:val="Normal"/>
        <w:jc w:val="center"/>
        <w:rPr>
          <w:rFonts w:ascii="Arial" w:hAnsi="Arial" w:cs="Arial"/>
          <w:b/>
          <w:sz w:val="18"/>
          <w:szCs w:val="18"/>
          <w:lang w:val="es-MX"/>
        </w:rPr>
      </w:pPr>
      <w:r>
        <w:rPr>
          <w:rFonts w:cs="Arial" w:ascii="Arial" w:hAnsi="Arial"/>
          <w:b/>
          <w:sz w:val="18"/>
          <w:szCs w:val="18"/>
          <w:lang w:val="es-MX"/>
        </w:rPr>
        <w:t>RESUELVE</w:t>
      </w:r>
    </w:p>
    <w:p>
      <w:pPr>
        <w:pStyle w:val="Normal"/>
        <w:jc w:val="both"/>
        <w:rPr>
          <w:rFonts w:ascii="Arial" w:hAnsi="Arial" w:cs="Arial"/>
          <w:sz w:val="18"/>
          <w:szCs w:val="18"/>
          <w:lang w:val="es-MX"/>
        </w:rPr>
      </w:pPr>
      <w:r>
        <w:rPr>
          <w:rFonts w:cs="Arial" w:ascii="Arial" w:hAnsi="Arial"/>
          <w:sz w:val="18"/>
          <w:szCs w:val="18"/>
          <w:lang w:val="es-MX"/>
        </w:rPr>
      </w:r>
    </w:p>
    <w:p>
      <w:pPr>
        <w:pStyle w:val="Normal"/>
        <w:jc w:val="both"/>
        <w:rPr>
          <w:rFonts w:ascii="Arial" w:hAnsi="Arial" w:cs="Arial"/>
          <w:sz w:val="18"/>
          <w:szCs w:val="18"/>
        </w:rPr>
      </w:pPr>
      <w:r>
        <w:rPr>
          <w:rFonts w:cs="Arial" w:ascii="Arial" w:hAnsi="Arial"/>
          <w:sz w:val="18"/>
          <w:szCs w:val="18"/>
          <w:lang w:val="es-MX"/>
        </w:rPr>
        <w:t xml:space="preserve">Publicar en el portal Web de la Gobernación de Casanare la </w:t>
      </w:r>
      <w:r>
        <w:rPr>
          <w:rFonts w:cs="Arial" w:ascii="Arial" w:hAnsi="Arial"/>
          <w:b/>
          <w:sz w:val="18"/>
          <w:szCs w:val="18"/>
          <w:lang w:val="es-ES"/>
        </w:rPr>
        <w:t>Liquidación Oficial de Aforo – Sanción por no Declarar No. ${numeroliquidacionoficial} de fecha ${fechaliquidacionoficialmc} ${fechaliquidacionoficialdn} de ${fechaliquidacionoficialan}</w:t>
      </w:r>
      <w:r>
        <w:rPr>
          <w:rFonts w:cs="Arial" w:ascii="Arial" w:hAnsi="Arial"/>
          <w:b w:val="false"/>
          <w:bCs w:val="false"/>
          <w:sz w:val="18"/>
          <w:szCs w:val="18"/>
          <w:lang w:val="es-ES"/>
        </w:rPr>
        <w:t>, en cumplimiento de lo establecido en el artículo 563 del Estatuto Tributario Nacional y el inciso 3 del artículo 339 del Estatuto de Rentas del Departamento de Casanare Ordenanza 027 de 2023, que establece: DIRECCIÓN PARA NOTIFICACIONES…. Cuando no haya sido posible establecer la dirección del contribuyente, responsable, agente o declarante, por ninguno de los medios señalados en el inciso anterior, los actos de la Administración, le serán notificados por medio de la publicación en el portal web de la entidad, el cual deberá incluir mecanismos de búsqueda por número de identificación personal.</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 xml:space="preserve">El presente acto se expide el </w:t>
      </w:r>
      <w:r>
        <w:rPr>
          <w:rFonts w:cs="Arial" w:ascii="Arial" w:hAnsi="Arial"/>
          <w:sz w:val="18"/>
          <w:szCs w:val="18"/>
          <w:lang w:val="es-ES"/>
        </w:rPr>
        <w:t>${fechafijadoweblodl} (${fechafijadoweblodn}) de ${fechafijadoweblomc} de ${fechafijadowebloan}.</w:t>
      </w:r>
    </w:p>
    <w:p>
      <w:pPr>
        <w:pStyle w:val="Normal"/>
        <w:jc w:val="both"/>
        <w:rPr>
          <w:rFonts w:ascii="Arial" w:hAnsi="Arial" w:cs="Arial"/>
          <w:sz w:val="18"/>
          <w:szCs w:val="18"/>
          <w:lang w:val="es-ES"/>
        </w:rPr>
      </w:pPr>
      <w:r>
        <w:rPr>
          <w:rFonts w:cs="Arial" w:ascii="Arial" w:hAnsi="Arial"/>
          <w:sz w:val="18"/>
          <w:szCs w:val="18"/>
          <w:lang w:val="es-ES"/>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${nombrejefeliquidacionoficial}</w:t>
            </w:r>
          </w:p>
          <w:p>
            <w:pPr>
              <w:pStyle w:val="LO-normal"/>
              <w:jc w:val="center"/>
              <w:rPr/>
            </w:pPr>
            <w:r>
              <w:rPr>
                <w:rFonts w:ascii="Arial" w:hAnsi="Arial"/>
                <w:color w:val="000000"/>
                <w:sz w:val="20"/>
                <w:szCs w:val="20"/>
              </w:rPr>
              <w:t>${cargojefeliquidacionoficial}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w:t>
            </w:r>
            <w:r>
              <w:rPr>
                <w:rFonts w:ascii="Arial" w:hAnsi="Arial"/>
                <w:color w:val="000000"/>
                <w:sz w:val="20"/>
                <w:szCs w:val="20"/>
                <w:u w:val="none"/>
              </w:rPr>
              <w:t>proyectodocumento</w:t>
            </w:r>
            <w:r>
              <w:rPr>
                <w:rFonts w:ascii="Arial" w:hAnsi="Arial"/>
                <w:color w:val="000000"/>
                <w:sz w:val="20"/>
                <w:szCs w:val="20"/>
              </w:rPr>
              <w:t>}</w:t>
            </w:r>
          </w:p>
        </w:tc>
      </w:tr>
    </w:tbl>
    <w:p>
      <w:pPr>
        <w:pStyle w:val="Normal"/>
        <w:jc w:val="both"/>
        <w:rPr>
          <w:sz w:val="18"/>
          <w:szCs w:val="18"/>
        </w:rPr>
      </w:pPr>
      <w:r>
        <w:rPr>
          <w:sz w:val="18"/>
          <w:szCs w:val="18"/>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hanging="0" w:right="360"/>
            <w:jc w:val="center"/>
            <w:rPr/>
          </w:pPr>
          <w:r>
            <w:rPr>
              <w:rFonts w:cs="Arial" w:ascii="Arial" w:hAnsi="Arial"/>
              <w:sz w:val="16"/>
              <w:szCs w:val="16"/>
            </w:rPr>
            <w:t>Carrera 20 Nº 8 - 02, Cód. Postal 850001, Tél. 6336339, Ext. 1341, Yopal, Casanare</w:t>
          </w:r>
        </w:p>
        <w:p>
          <w:pPr>
            <w:pStyle w:val="Footer"/>
            <w:ind w:hanging="0"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hanging="0" w:right="360"/>
            <w:jc w:val="center"/>
            <w:rPr/>
          </w:pPr>
          <w:r>
            <w:rPr>
              <w:rFonts w:cs="Arial" w:ascii="Arial" w:hAnsi="Arial"/>
              <w:sz w:val="16"/>
              <w:szCs w:val="16"/>
            </w:rPr>
            <w:t>Carrera 20 Nº 8 - 02, Cód. Postal 850001, Tél. 6336339, Ext. 1341, Yopal, Casanare</w:t>
          </w:r>
        </w:p>
        <w:p>
          <w:pPr>
            <w:pStyle w:val="Footer"/>
            <w:ind w:hanging="0"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39"/>
      <w:gridCol w:w="7332"/>
    </w:tblGrid>
    <w:tr>
      <w:trPr>
        <w:trHeight w:val="67" w:hRule="atLeast"/>
      </w:trPr>
      <w:tc>
        <w:tcPr>
          <w:tcW w:w="1739" w:type="dxa"/>
          <w:vMerge w:val="restart"/>
          <w:tcBorders/>
          <w:shd w:color="auto" w:fill="auto" w:val="clear"/>
        </w:tcPr>
        <w:p>
          <w:pPr>
            <w:pStyle w:val="Header"/>
            <w:spacing w:before="0" w:after="0"/>
            <w:contextualSpacing/>
            <w:rPr>
              <w:rFonts w:ascii="Arial" w:hAnsi="Arial" w:cs="Arial"/>
            </w:rPr>
          </w:pPr>
          <w:r>
            <w:rPr/>
            <w:drawing>
              <wp:inline distT="0" distB="0" distL="0" distR="0">
                <wp:extent cx="700405" cy="75184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700405" cy="751840"/>
                        </a:xfrm>
                        <a:prstGeom prst="rect">
                          <a:avLst/>
                        </a:prstGeom>
                      </pic:spPr>
                    </pic:pic>
                  </a:graphicData>
                </a:graphic>
              </wp:inline>
            </w:drawing>
          </w:r>
        </w:p>
      </w:tc>
      <w:tc>
        <w:tcPr>
          <w:tcW w:w="7332"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15-12-2020</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310"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39"/>
      <w:gridCol w:w="7332"/>
    </w:tblGrid>
    <w:tr>
      <w:trPr>
        <w:trHeight w:val="67" w:hRule="atLeast"/>
      </w:trPr>
      <w:tc>
        <w:tcPr>
          <w:tcW w:w="1739" w:type="dxa"/>
          <w:vMerge w:val="restart"/>
          <w:tcBorders/>
          <w:shd w:color="auto" w:fill="auto" w:val="clear"/>
        </w:tcPr>
        <w:p>
          <w:pPr>
            <w:pStyle w:val="Header"/>
            <w:spacing w:before="0" w:after="0"/>
            <w:contextualSpacing/>
            <w:rPr>
              <w:rFonts w:ascii="Arial" w:hAnsi="Arial" w:cs="Arial"/>
            </w:rPr>
          </w:pPr>
          <w:r>
            <w:rPr/>
            <w:drawing>
              <wp:inline distT="0" distB="0" distL="0" distR="0">
                <wp:extent cx="700405" cy="75184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700405" cy="751840"/>
                        </a:xfrm>
                        <a:prstGeom prst="rect">
                          <a:avLst/>
                        </a:prstGeom>
                      </pic:spPr>
                    </pic:pic>
                  </a:graphicData>
                </a:graphic>
              </wp:inline>
            </w:drawing>
          </w:r>
        </w:p>
      </w:tc>
      <w:tc>
        <w:tcPr>
          <w:tcW w:w="7332" w:type="dxa"/>
          <w:tcBorders/>
          <w:shd w:color="auto" w:fill="auto" w:val="clear"/>
        </w:tcPr>
        <w:p>
          <w:pPr>
            <w:pStyle w:val="Header"/>
            <w:spacing w:before="0" w:after="0"/>
            <w:contextualSpacing/>
            <w:jc w:val="right"/>
            <w:rPr>
              <w:sz w:val="20"/>
              <w:szCs w:val="20"/>
            </w:rPr>
          </w:pPr>
          <w:r>
            <w:rPr>
              <w:rFonts w:cs="Arial" w:ascii="Arial" w:hAnsi="Arial"/>
              <w:b/>
              <w:sz w:val="20"/>
              <w:szCs w:val="20"/>
              <w:lang w:val="es-ES"/>
            </w:rPr>
            <w:t>AUTO GENERAL</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FO-GF-38</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15-12-2020</w:t>
          </w:r>
        </w:p>
      </w:tc>
    </w:tr>
    <w:tr>
      <w:trPr>
        <w:trHeight w:val="67"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right"/>
            <w:rPr>
              <w:sz w:val="20"/>
              <w:szCs w:val="20"/>
            </w:rPr>
          </w:pPr>
          <w:r>
            <w:rPr>
              <w:rFonts w:cs="Arial" w:ascii="Arial" w:hAnsi="Arial"/>
              <w:sz w:val="20"/>
              <w:szCs w:val="20"/>
              <w:lang w:val="es-ES"/>
            </w:rPr>
            <w:t>V. 01</w:t>
          </w:r>
        </w:p>
      </w:tc>
    </w:tr>
    <w:tr>
      <w:trPr>
        <w:trHeight w:val="310" w:hRule="atLeast"/>
      </w:trPr>
      <w:tc>
        <w:tcPr>
          <w:tcW w:w="1739" w:type="dxa"/>
          <w:vMerge w:val="continue"/>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c>
        <w:tcPr>
          <w:tcW w:w="7332" w:type="dxa"/>
          <w:tcBorders/>
          <w:shd w:color="auto" w:fill="auto" w:val="clear"/>
        </w:tcPr>
        <w:p>
          <w:pPr>
            <w:pStyle w:val="Header"/>
            <w:spacing w:before="0" w:after="0"/>
            <w:contextualSpacing/>
            <w:jc w:val="center"/>
            <w:rPr>
              <w:rFonts w:ascii="Arial" w:hAnsi="Arial" w:cs="Arial"/>
              <w:lang w:val="es-ES"/>
            </w:rPr>
          </w:pPr>
          <w:r>
            <w:rPr>
              <w:rFonts w:cs="Arial" w:ascii="Arial" w:hAnsi="Arial"/>
              <w:lang w:val="es-ES"/>
            </w:rPr>
          </w:r>
        </w:p>
      </w:tc>
    </w:tr>
  </w:tbl>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0"/>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0"/>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ages>1</Pages>
  <Words>457</Words>
  <Characters>2858</Characters>
  <CharactersWithSpaces>3288</CharactersWithSpaces>
  <Paragraphs>31</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2025-12-15T08:16:55Z</dcterms:modified>
  <cp:revision>217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