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195 25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El acto Administrativo: EMPLAZAMIENTO No. ${numeroemplazamiento} de fecha  ${fechaemplazamientodc},  ${fechaemplazamientodn}  de  ${fechaemplazamientomc}  de  ${fechaemplazamientoan}, fue debidamente publicado en el portal Web de la Gobernación de Casanare, aviso fijado el día  ${fechafijadowebdc},  ${fechafijadowebdn}  de  ${fechafijadowebmc}  de  ${fechafijadoweban}, y desfijado el día  ${fechadesfijadowebdc},  ${fechadesfijadowebdn}  de  ${fechadesfijadowebmc}  de  ${fechadesfijadoweban}.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${fechafijadowebdc},  ${fechafijadowebdn}  de  ${fechafijadowebmc}  de  ${fechafijadoweban}, como constancia de notificación vía Web del citado acto Administrativo.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LibreOffice/6.2.4.2$MacOSX_X86_64 LibreOffice_project/2412653d852ce75f65fbfa83fb7e7b669a126d64</Application>
  <Pages>1</Pages>
  <Words>115</Words>
  <Characters>904</Characters>
  <CharactersWithSpaces>1036</CharactersWithSpaces>
  <Paragraphs>9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2022-04-01T11:02:29Z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