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${numeroexpedientecobro}</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${titpropietariovehiculo}  No.  ${nipropietariovehiculo}</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${vigenciacobro}</w:t>
      </w:r>
      <w:r>
        <w:rPr>
          <w:rFonts w:cs="Arial" w:ascii="Arial" w:hAnsi="Arial"/>
          <w:sz w:val="22"/>
          <w:szCs w:val="22"/>
        </w:rPr>
        <w:t>.</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dentro del proceso cobro coactivo antes citado, se libró el auto de mandamiento de pago No. ${numeromandamientopago} de fecha ${fechamandamientopagodn} de ${fechamandamientopagomc} de ${fechamandamientopagoan}, a favor del Departamento de Casanare y en contra de ${propietariovehiculo} Identificado (a) con ${titpropietariovehiculo}  No.  ${nipropietariovehiculo}.</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en el marco de la investigación tributaria se logró determinar que ${propietariovehiculo} Identificado (a) con ${titpropietariovehiculo}  No.  ${nipropietariovehiculo},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ind w:hanging="0"/>
        <w:jc w:val="left"/>
        <w:rPr>
          <w:rFonts w:ascii="Arial" w:hAnsi="Arial" w:cs="Arial"/>
        </w:rPr>
      </w:pPr>
      <w:r>
        <w:rPr>
          <w:rFonts w:cs="Arial" w:ascii="Arial" w:hAnsi="Arial"/>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ind w:hanging="0"/>
        <w:jc w:val="left"/>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sz w:val="22"/>
          <w:szCs w:val="22"/>
        </w:rPr>
      </w:pPr>
      <w:r>
        <w:rPr>
          <w:rFonts w:eastAsia="Arial" w:cs="Arial" w:ascii="Arial" w:hAnsi="Arial"/>
          <w:sz w:val="22"/>
          <w:szCs w:val="22"/>
        </w:rPr>
        <w:t>ARTÍCULO 1: Ordenar el embargo de la cuota parte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${titpropietariovehiculo}  No.  ${nipropietariovehiculo}.</w:t>
      </w:r>
    </w:p>
    <w:p>
      <w:pPr>
        <w:pStyle w:val="Normal"/>
        <w:widowControl w:val="false"/>
        <w:tabs>
          <w:tab w:val="clear" w:pos="708"/>
          <w:tab w:val="left" w:pos="7995" w:leader="none"/>
        </w:tabs>
        <w:jc w:val="both"/>
        <w:rPr>
          <w:rFonts w:ascii="Arial" w:hAnsi="Arial" w:cs="Arial"/>
        </w:rPr>
      </w:pPr>
      <w:r>
        <w:rPr>
          <w:rFonts w:cs="Arial" w:ascii="Arial" w:hAnsi="Arial"/>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ind w:firstLine="709"/>
        <w:jc w:val="left"/>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2"/>
                <w:szCs w:val="22"/>
              </w:rPr>
            </w:pPr>
            <w:r>
              <w:rPr>
                <w:rFonts w:ascii="Arial" w:hAnsi="Arial"/>
                <w:color w:val="000000"/>
                <w:sz w:val="22"/>
                <w:szCs w:val="22"/>
              </w:rPr>
              <w:t>${nombredirectorcoactivo}</w:t>
            </w:r>
          </w:p>
          <w:p>
            <w:pPr>
              <w:pStyle w:val="LO-normal"/>
              <w:jc w:val="center"/>
              <w:rPr>
                <w:sz w:val="22"/>
                <w:szCs w:val="22"/>
              </w:rPr>
            </w:pPr>
            <w:r>
              <w:rPr>
                <w:rFonts w:ascii="Arial" w:hAnsi="Arial"/>
                <w:color w:val="000000"/>
                <w:sz w:val="22"/>
                <w:szCs w:val="22"/>
              </w:rPr>
              <w:t>${cargodirectorcoactivo}</w:t>
            </w:r>
          </w:p>
        </w:tc>
      </w:tr>
      <w:tr>
        <w:trPr/>
        <w:tc>
          <w:tcPr>
            <w:tcW w:w="4376"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both"/>
              <w:rPr>
                <w:sz w:val="22"/>
                <w:szCs w:val="22"/>
              </w:rPr>
            </w:pPr>
            <w:r>
              <w:rPr>
                <w:rFonts w:ascii="Arial" w:hAnsi="Arial"/>
                <w:color w:val="000000"/>
                <w:sz w:val="22"/>
                <w:szCs w:val="22"/>
              </w:rPr>
              <w:t>Proyecta: ${</w:t>
            </w:r>
            <w:r>
              <w:rPr>
                <w:rFonts w:ascii="Arial" w:hAnsi="Arial"/>
                <w:color w:val="000000"/>
                <w:sz w:val="22"/>
                <w:szCs w:val="22"/>
                <w:u w:val="none"/>
              </w:rPr>
              <w:t>proyectadocumento</w:t>
            </w:r>
            <w:r>
              <w:rPr>
                <w:rFonts w:ascii="Arial" w:hAnsi="Arial"/>
                <w:color w:val="000000"/>
                <w:sz w:val="22"/>
                <w:szCs w:val="22"/>
              </w:rPr>
              <w:t>}</w:t>
            </w:r>
          </w:p>
          <w:p>
            <w:pPr>
              <w:pStyle w:val="LO-normal"/>
              <w:jc w:val="both"/>
              <w:rPr>
                <w:sz w:val="22"/>
                <w:szCs w:val="22"/>
              </w:rPr>
            </w:pPr>
            <w:r>
              <w:rPr>
                <w:rFonts w:ascii="Arial" w:hAnsi="Arial"/>
                <w:color w:val="000000"/>
                <w:sz w:val="22"/>
                <w:szCs w:val="22"/>
              </w:rPr>
              <w:t>Cargo: ${cargoproyectadocumento}</w:t>
            </w:r>
          </w:p>
        </w:tc>
        <w:tc>
          <w:tcPr>
            <w:tcW w:w="4462"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B40D-30FF-EF4A-965A-8C759550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465</Words>
  <Characters>3197</Characters>
  <CharactersWithSpaces>3658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2018-07-03T21:30:00Z</dcterms:created>
  <dc:creator>User</dc:creator>
  <dc:description/>
  <dc:language>es-CO</dc:language>
  <cp:lastModifiedBy/>
  <dcterms:modified xsi:type="dcterms:W3CDTF">2025-12-04T15:59:10Z</dcterms:modified>
  <cp:revision>89</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