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Cs/>
          <w:color w:val="000000" w:themeColor="text1"/>
          <w:kern w:val="2"/>
          <w:sz w:val="22"/>
          <w:szCs w:val="22"/>
        </w:rPr>
      </w:pPr>
      <w:r>
        <w:rPr>
          <w:rFonts w:cs="Arial" w:ascii="Arial" w:hAnsi="Arial"/>
          <w:bCs/>
          <w:color w:val="000000" w:themeColor="text1"/>
          <w:kern w:val="2"/>
          <w:sz w:val="22"/>
          <w:szCs w:val="22"/>
        </w:rPr>
        <w:t>EL DIRECTOR TÉCNICO DE COBRO COACTIVO DEL DEPARTAMENTO DE CASANARE</w:t>
      </w:r>
    </w:p>
    <w:p>
      <w:pPr>
        <w:pStyle w:val="Normal"/>
        <w:rPr>
          <w:rFonts w:ascii="Arial" w:hAnsi="Arial" w:cs="Arial"/>
          <w:bCs/>
          <w:color w:val="000000" w:themeColor="text1"/>
          <w:kern w:val="2"/>
          <w:sz w:val="22"/>
          <w:szCs w:val="22"/>
        </w:rPr>
      </w:pPr>
      <w:r>
        <w:rPr>
          <w:rFonts w:cs="Arial" w:ascii="Arial" w:hAnsi="Arial"/>
          <w:bCs/>
          <w:color w:val="000000" w:themeColor="text1"/>
          <w:kern w:val="2"/>
          <w:sz w:val="22"/>
          <w:szCs w:val="22"/>
        </w:rPr>
      </w:r>
    </w:p>
    <w:p>
      <w:pPr>
        <w:pStyle w:val="Normal"/>
        <w:rPr>
          <w:rFonts w:ascii="Arial" w:hAnsi="Arial" w:cs="Arial"/>
          <w:bCs/>
          <w:color w:val="000000" w:themeColor="text1"/>
          <w:kern w:val="2"/>
          <w:sz w:val="22"/>
          <w:szCs w:val="22"/>
        </w:rPr>
      </w:pPr>
      <w:r>
        <w:rPr>
          <w:rFonts w:cs="Arial" w:ascii="Arial" w:hAnsi="Arial"/>
          <w:bCs/>
          <w:color w:val="000000" w:themeColor="text1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297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ejercicio de sus facultades legales, especialmente las conferidas mediante Decretos 0323 del 01 de noviembre de 2019 y 016 del 1 de enero de 2020 y,</w:t>
      </w:r>
    </w:p>
    <w:p>
      <w:pPr>
        <w:pStyle w:val="Normal"/>
        <w:widowControl w:val="false"/>
        <w:tabs>
          <w:tab w:val="clear" w:pos="708"/>
          <w:tab w:val="center" w:pos="4419" w:leader="none"/>
          <w:tab w:val="left" w:pos="6794" w:leader="none"/>
        </w:tabs>
        <w:jc w:val="center"/>
        <w:rPr/>
      </w:pPr>
      <w:r>
        <w:rPr/>
      </w:r>
      <w:bookmarkStart w:id="0" w:name="_Hlk69719210"/>
      <w:bookmarkStart w:id="1" w:name="_Hlk69719210"/>
      <w:bookmarkEnd w:id="1"/>
    </w:p>
    <w:p>
      <w:pPr>
        <w:pStyle w:val="Normal"/>
        <w:widowControl w:val="false"/>
        <w:tabs>
          <w:tab w:val="clear" w:pos="708"/>
          <w:tab w:val="center" w:pos="4419" w:leader="none"/>
          <w:tab w:val="left" w:pos="6794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CONSIDERANDO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Que en la Dirección de Cobro Coactivo se adelanta proceso administrativo de cobro coactivo No. </w:t>
      </w:r>
      <w:r>
        <w:rPr>
          <w:rFonts w:cs="Arial" w:ascii="Arial" w:hAnsi="Arial"/>
          <w:color w:val="000000" w:themeColor="text1"/>
          <w:sz w:val="22"/>
          <w:szCs w:val="22"/>
        </w:rPr>
        <w:t>${numeroexpedientecobro}</w:t>
      </w:r>
      <w:r>
        <w:rPr>
          <w:rFonts w:cs="Arial" w:ascii="Arial" w:hAnsi="Arial"/>
          <w:sz w:val="22"/>
          <w:szCs w:val="22"/>
        </w:rPr>
        <w:t xml:space="preserve">, en contra de </w:t>
      </w:r>
      <w:bookmarkStart w:id="2" w:name="__DdeLink__11804_1045077792"/>
      <w:r>
        <w:rPr>
          <w:rFonts w:cs="Arial" w:ascii="Arial" w:hAnsi="Arial"/>
          <w:sz w:val="22"/>
          <w:szCs w:val="22"/>
        </w:rPr>
        <w:t>${propietariovehiculo} Identificado (a) con ${titpropietariovehiculo}  No.  ${nipropietariovehiculo}</w:t>
      </w:r>
      <w:bookmarkEnd w:id="2"/>
      <w:r>
        <w:rPr>
          <w:rFonts w:cs="Arial" w:ascii="Arial" w:hAnsi="Arial"/>
          <w:sz w:val="22"/>
          <w:szCs w:val="22"/>
        </w:rPr>
        <w:t xml:space="preserve">, por el no pago de impuesto sobre el vehículo automotor marca </w:t>
      </w:r>
      <w:r>
        <w:rPr>
          <w:rFonts w:cs="Arial" w:ascii="Arial" w:hAnsi="Arial"/>
          <w:color w:val="000000" w:themeColor="text1"/>
          <w:sz w:val="22"/>
          <w:szCs w:val="22"/>
        </w:rPr>
        <w:t>${marcavehiculo</w:t>
      </w:r>
      <w:r>
        <w:rPr>
          <w:rFonts w:cs="Arial" w:ascii="Arial" w:hAnsi="Arial"/>
          <w:color w:val="000000" w:themeColor="text1"/>
          <w:sz w:val="22"/>
          <w:szCs w:val="22"/>
        </w:rPr>
        <w:t>}</w:t>
      </w:r>
      <w:r>
        <w:rPr>
          <w:rFonts w:cs="Arial" w:ascii="Arial" w:hAnsi="Arial"/>
          <w:sz w:val="22"/>
          <w:szCs w:val="22"/>
        </w:rPr>
        <w:t xml:space="preserve">, modelo </w:t>
      </w:r>
      <w:r>
        <w:rPr>
          <w:rFonts w:cs="Arial" w:ascii="Arial" w:hAnsi="Arial"/>
          <w:color w:val="000000" w:themeColor="text1"/>
          <w:sz w:val="22"/>
          <w:szCs w:val="22"/>
        </w:rPr>
        <w:t>${modelovehiculo}</w:t>
      </w:r>
      <w:r>
        <w:rPr>
          <w:rFonts w:cs="Arial" w:ascii="Arial" w:hAnsi="Arial"/>
          <w:sz w:val="22"/>
          <w:szCs w:val="22"/>
        </w:rPr>
        <w:t xml:space="preserve">, placa </w:t>
      </w:r>
      <w:r>
        <w:rPr>
          <w:rFonts w:cs="Arial" w:ascii="Arial" w:hAnsi="Arial"/>
          <w:color w:val="000000" w:themeColor="text1"/>
          <w:sz w:val="22"/>
          <w:szCs w:val="22"/>
        </w:rPr>
        <w:t>${placavehiculo}</w:t>
      </w:r>
      <w:r>
        <w:rPr>
          <w:rFonts w:cs="Arial" w:ascii="Arial" w:hAnsi="Arial"/>
          <w:sz w:val="22"/>
          <w:szCs w:val="22"/>
        </w:rPr>
        <w:t xml:space="preserve">, correspondiente a las vigencias </w:t>
      </w:r>
      <w:r>
        <w:rPr>
          <w:rFonts w:cs="Arial" w:ascii="Arial" w:hAnsi="Arial"/>
          <w:color w:val="000000" w:themeColor="text1"/>
          <w:sz w:val="22"/>
          <w:szCs w:val="22"/>
        </w:rPr>
        <w:t>${vigenciacobro}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sz w:val="22"/>
          <w:szCs w:val="22"/>
        </w:rPr>
        <w:t>Que dentro del proceso cobro coactivo antes citado, se libró el auto de mandamiento de pago No. ${numeromandamientopago} de fecha ${fechamandamientopagodn} de ${fechamandamientopagomc} de ${fechamandamientopagoan}, a favor del Departamento de Casanare y en contra de ${propietariovehiculo} Identificado (a) con ${titpropietariovehiculo}  No.  ${nipropietariovehiculo}.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sz w:val="22"/>
          <w:szCs w:val="22"/>
        </w:rPr>
        <w:t>Que, en el marco de la investigación tributaria se logró determinar que ${propietariovehiculo} Identificado (a) con ${titpropietariovehiculo}  No.  ${nipropietariovehiculo}, es propietario del bien inmueble identificado con folio de matrícula inmobiliaria No. ${numeromatriculainmobiliaria}, ubicado en la ${direccionmatriculainmobiliaria} del Municipio de ${municipiomatriculainmobiliaria}, y registrado en la Oficina de Registro de Instrumentos Públicos de ${municipioorip} ${departamentoorip}.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tal y como lo señala el artículo 623 del Estatuto Tributario del Departamento de Casanare, en concordancia con el Artículo 837 del Estatuto Tributario Nacional, se podrán decretar medidas cautelares previa o simultáneamente con el mandamiento de pago, sobre los bienes muebles e inmuebles y cuentas bancarias que se hayan establecido de propiedad del contribuyente obligado.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Que en mérito de lo expuesto, el Despacho </w:t>
      </w:r>
    </w:p>
    <w:p>
      <w:pPr>
        <w:pStyle w:val="Normal"/>
        <w:widowControl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RESUELVE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sz w:val="22"/>
          <w:szCs w:val="22"/>
        </w:rPr>
        <w:t>ARTÍCULO 1: Ordenar el embargo del bien inmueble identificado con folio de matrícula inmobiliaria No. ${numeromatriculainmobiliaria}, ubicado en ${direccionmatriculainmobiliaria} del Municipio de ${municipiomatriculainmobiliaria} y registrado en la Oficina de Registro de Instrumentos Públicos de ${municipioorip} ${departamentoorip}, propiedad de ${propietariovehiculo} Identificado (a) con ${titpropietariovehiculo}  No.  ${nipropietariovehiculo}.</w:t>
      </w:r>
    </w:p>
    <w:p>
      <w:pPr>
        <w:pStyle w:val="Normal"/>
        <w:widowControl w:val="false"/>
        <w:tabs>
          <w:tab w:val="clear" w:pos="708"/>
          <w:tab w:val="left" w:pos="7995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ARTÍCULO 2: Comuníquese a la entidad correspondiente, tal y como lo dispone el artículo 637 del Estatuto Tributario del Departamento de Casanare, en concordancia con lo estipulado en el numeral 1 del Artículo 839-1 del Estatuto Tributario Nacional. Igualmente, la oficina de Instrumentos Públicos deberá notificar la inscripción del embargo a la Dirección de Cobro Coactivo del Departamento de Casanare.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ARTÍCULO 3: Una vez se encuentre en firme la Medida Cautelar Ordenada, comunicar al contribuyente, de acuerdo a lo estipulado en el parágrafo 1 del artículo 565 del Estatuto Tributario Nacional.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ARTÍCULO 4: La presente Resolución rige a partir de la fecha de su expedición.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COMUNÍQUESE Y CÚMPLASE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Dada en Yopal Casanare, a los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NÉSTOR JOSÉ RINCÓN CONTRERAS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widowControl w:val="false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588" w:header="340" w:top="1021" w:footer="39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center"/>
      <w:tblInd w:w="0" w:type="dxa"/>
      <w:tblCellMar>
        <w:top w:w="72" w:type="dxa"/>
        <w:left w:w="115" w:type="dxa"/>
        <w:bottom w:w="72" w:type="dxa"/>
        <w:right w:w="115" w:type="dxa"/>
      </w:tblCellMar>
      <w:tblLook w:val="04a0" w:noVBand="1" w:noHBand="0" w:lastColumn="0" w:firstColumn="1" w:lastRow="0" w:firstRow="1"/>
    </w:tblPr>
    <w:tblGrid>
      <w:gridCol w:w="7810"/>
      <w:gridCol w:w="1140"/>
    </w:tblGrid>
    <w:tr>
      <w:trPr/>
      <w:tc>
        <w:tcPr>
          <w:tcW w:w="7810" w:type="dxa"/>
          <w:tcBorders>
            <w:top w:val="single" w:sz="4" w:space="0" w:color="000000"/>
          </w:tcBorders>
          <w:shd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40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2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4611"/>
      <w:gridCol w:w="589"/>
    </w:tblGrid>
    <w:tr>
      <w:trPr>
        <w:trHeight w:val="752" w:hRule="atLeast"/>
      </w:trPr>
      <w:tc>
        <w:tcPr>
          <w:tcW w:w="4611" w:type="dxa"/>
          <w:tcBorders/>
          <w:shd w:fill="auto" w:val="clear"/>
          <w:vAlign w:val="center"/>
        </w:tcPr>
        <w:p>
          <w:pPr>
            <w:pStyle w:val="Header"/>
            <w:jc w:val="center"/>
            <w:rPr/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" w:type="dxa"/>
          <w:tcBorders/>
          <w:shd w:fill="auto" w:val="clear"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24" w:hRule="atLeast"/>
      </w:trPr>
      <w:tc>
        <w:tcPr>
          <w:tcW w:w="5200" w:type="dxa"/>
          <w:gridSpan w:val="2"/>
          <w:tcBorders/>
          <w:shd w:fill="auto" w:val="clear"/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  <w:t>RESOLUCIÓN No.                   DE 2021</w:t>
          </w:r>
        </w:p>
        <w:p>
          <w:pPr>
            <w:pStyle w:val="Normal"/>
            <w:widowControl w:val="false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  <w:t>Por la cual se ordena medida cautelar</w:t>
          </w:r>
        </w:p>
      </w:tc>
    </w:tr>
  </w:tbl>
  <w:p>
    <w:pPr>
      <w:pStyle w:val="Normal"/>
      <w:widowControl w:val="false"/>
      <w:rPr>
        <w:rFonts w:ascii="Arial" w:hAnsi="Arial" w:cs="Arial"/>
      </w:rPr>
    </w:pPr>
    <w:r>
      <w:rPr>
        <w:rFonts w:cs="Arial" w:ascii="Arial" w:hAnsi="Arial"/>
      </w:rPr>
      <w:t>350 200 - 20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0cf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96faa"/>
    <w:rPr/>
  </w:style>
  <w:style w:type="character" w:styleId="Eacep1" w:customStyle="1">
    <w:name w:val="eacep1"/>
    <w:qFormat/>
    <w:rsid w:val="00913898"/>
    <w:rPr>
      <w:color w:val="000000"/>
    </w:rPr>
  </w:style>
  <w:style w:type="character" w:styleId="FootnoteCharacters">
    <w:name w:val="Footnote Characters"/>
    <w:semiHidden/>
    <w:qFormat/>
    <w:rsid w:val="000e133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cabezadoCar" w:customStyle="1">
    <w:name w:val="Encabezado Car"/>
    <w:link w:val="Encabezado"/>
    <w:uiPriority w:val="99"/>
    <w:qFormat/>
    <w:rsid w:val="008e2b70"/>
    <w:rPr>
      <w:sz w:val="24"/>
      <w:szCs w:val="24"/>
      <w:lang w:val="es-MX" w:eastAsia="es-MX"/>
    </w:rPr>
  </w:style>
  <w:style w:type="character" w:styleId="TextodegloboCar" w:customStyle="1">
    <w:name w:val="Texto de globo Car"/>
    <w:link w:val="Textodeglobo"/>
    <w:qFormat/>
    <w:rsid w:val="008e2b70"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link w:val="Piedepgina"/>
    <w:uiPriority w:val="99"/>
    <w:qFormat/>
    <w:rsid w:val="008e2b70"/>
    <w:rPr>
      <w:sz w:val="24"/>
      <w:szCs w:val="24"/>
      <w:lang w:val="es-MX" w:eastAsia="es-MX"/>
    </w:rPr>
  </w:style>
  <w:style w:type="character" w:styleId="Annotationreference">
    <w:name w:val="annotation reference"/>
    <w:qFormat/>
    <w:rsid w:val="00204e0b"/>
    <w:rPr>
      <w:sz w:val="16"/>
      <w:szCs w:val="16"/>
    </w:rPr>
  </w:style>
  <w:style w:type="character" w:styleId="TextocomentarioCar" w:customStyle="1">
    <w:name w:val="Texto comentario Car"/>
    <w:link w:val="Textocomentario"/>
    <w:qFormat/>
    <w:rsid w:val="00204e0b"/>
    <w:rPr>
      <w:lang w:val="es-MX" w:eastAsia="es-MX"/>
    </w:rPr>
  </w:style>
  <w:style w:type="character" w:styleId="AsuntodelcomentarioCar" w:customStyle="1">
    <w:name w:val="Asunto del comentario Car"/>
    <w:link w:val="Asuntodelcomentario"/>
    <w:qFormat/>
    <w:rsid w:val="00204e0b"/>
    <w:rPr>
      <w:b/>
      <w:bCs/>
      <w:lang w:val="es-MX" w:eastAsia="es-MX"/>
    </w:rPr>
  </w:style>
  <w:style w:type="character" w:styleId="Googqstidbit" w:customStyle="1">
    <w:name w:val="goog_qs-tidbit"/>
    <w:basedOn w:val="DefaultParagraphFont"/>
    <w:qFormat/>
    <w:rsid w:val="00d224e1"/>
    <w:rPr/>
  </w:style>
  <w:style w:type="character" w:styleId="InternetLink">
    <w:name w:val="Internet Link"/>
    <w:rsid w:val="00b04d78"/>
    <w:rPr>
      <w:color w:val="0000FF"/>
      <w:u w:val="single"/>
    </w:rPr>
  </w:style>
  <w:style w:type="character" w:styleId="Strong">
    <w:name w:val="Strong"/>
    <w:uiPriority w:val="22"/>
    <w:qFormat/>
    <w:rsid w:val="00f17e46"/>
    <w:rPr>
      <w:b/>
      <w:bCs/>
    </w:rPr>
  </w:style>
  <w:style w:type="character" w:styleId="Appleconvertedspace" w:customStyle="1">
    <w:name w:val="apple-converted-space"/>
    <w:basedOn w:val="DefaultParagraphFont"/>
    <w:qFormat/>
    <w:rsid w:val="00f17e46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eastAsia="Times New Roman" w:cs="Aria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Times New Roman" w:cs="Aria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rsid w:val="00396fa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396fa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uiPriority w:val="99"/>
    <w:qFormat/>
    <w:rsid w:val="00913898"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rsid w:val="0079678b"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semiHidden/>
    <w:rsid w:val="000e1339"/>
    <w:pPr/>
    <w:rPr>
      <w:sz w:val="20"/>
      <w:szCs w:val="20"/>
    </w:rPr>
  </w:style>
  <w:style w:type="paragraph" w:styleId="BalloonText">
    <w:name w:val="Balloon Text"/>
    <w:basedOn w:val="Normal"/>
    <w:link w:val="TextodegloboCar"/>
    <w:qFormat/>
    <w:rsid w:val="008e2b70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b70"/>
    <w:pPr>
      <w:ind w:left="708" w:hanging="0"/>
    </w:pPr>
    <w:rPr/>
  </w:style>
  <w:style w:type="paragraph" w:styleId="Annotationtext">
    <w:name w:val="annotation text"/>
    <w:basedOn w:val="Normal"/>
    <w:link w:val="TextocomentarioCar"/>
    <w:qFormat/>
    <w:rsid w:val="00204e0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qFormat/>
    <w:rsid w:val="00204e0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396f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FDB4-D849-4C4E-B529-683F30BF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LibreOffice/6.2.4.2$MacOSX_X86_64 LibreOffice_project/2412653d852ce75f65fbfa83fb7e7b669a126d64</Application>
  <Pages>2</Pages>
  <Words>448</Words>
  <Characters>2946</Characters>
  <CharactersWithSpaces>3399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2021-04-19T15:04:00Z</dcterms:created>
  <dc:creator>User</dc:creator>
  <dc:description/>
  <dc:language>es-CO</dc:language>
  <cp:lastModifiedBy/>
  <cp:lastPrinted>2021-03-11T14:18:00Z</cp:lastPrinted>
  <dcterms:modified xsi:type="dcterms:W3CDTF">2021-04-19T17:39:45Z</dcterms:modified>
  <cp:revision>8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