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5"/>
        <w:gridCol w:w="3525"/>
        <w:gridCol w:w="2672"/>
      </w:tblGrid>
      <w:tr>
        <w:trPr>
          <w:trHeight w:val="443" w:hRule="atLeast"/>
        </w:trPr>
        <w:tc>
          <w:tcPr>
            <w:tcW w:w="2875" w:type="dxa"/>
            <w:tcBorders>
              <w:bottom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b/>
                <w:bCs/>
                <w:sz w:val="20"/>
                <w:szCs w:val="20"/>
                <w:lang w:val="es-ES"/>
              </w:rPr>
              <w:t>AUTO DE APERTURA</w:t>
            </w:r>
          </w:p>
        </w:tc>
        <w:tc>
          <w:tcPr>
            <w:tcW w:w="3525" w:type="dxa"/>
            <w:tcBorders>
              <w:bottom w:val="single" w:sz="4" w:space="0" w:color="000000"/>
            </w:tcBorders>
            <w:shd w:color="auto" w:fill="auto" w:val="clear"/>
            <w:vAlign w:val="center"/>
          </w:tcPr>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spacing w:before="0" w:after="0"/>
              <w:contextualSpacing/>
              <w:jc w:val="right"/>
              <w:rPr>
                <w:rFonts w:ascii="Arial" w:hAnsi="Arial" w:cs="Arial"/>
                <w:sz w:val="20"/>
                <w:szCs w:val="20"/>
                <w:lang w:val="es-ES"/>
              </w:rPr>
            </w:pPr>
            <w:r>
              <w:rPr>
                <w:rFonts w:cs="Arial" w:ascii="Arial" w:hAnsi="Arial"/>
                <w:b/>
                <w:bCs/>
                <w:sz w:val="20"/>
                <w:szCs w:val="20"/>
                <w:lang w:val="es-ES"/>
              </w:rPr>
              <w:t>IVA-25-2025-004254</w:t>
            </w:r>
          </w:p>
        </w:tc>
      </w:tr>
      <w:tr>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2025-12-10</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WPT37C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rHeight w:val="67" w:hRule="atLeast"/>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IVA-25-2025-004254</w:t>
            </w:r>
          </w:p>
        </w:tc>
      </w:tr>
      <w:tr>
        <w:trPr>
          <w:trHeight w:val="67" w:hRule="atLeast"/>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2025-12-10</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OMAR GONZALEZ CRUZ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79901083</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Rentas Departamental expedido mediante ordenanza No. 027del 2023.</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ORDENA</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TERCERO: Procédase a determinar la dirección fiscal del contribuyente OMAR GONZALEZ CRUZ, Identificado con CC 79901083, de conformidad con el procedimiento establecido en el inciso 2 ó 3 del  artículo 339 del Estatuto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CLAUDIA MONTAÑA RODRIGUEZ</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Profesional Universitario</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Dirección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2025-12-13 11:35:56</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408"/>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4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4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LibreOffice/24.2.7.2$Linux_X86_64 LibreOffice_project/420$Build-2</Application>
  <AppVersion>15.0000</AppVersion>
  <Pages>2</Pages>
  <Words>293</Words>
  <Characters>2070</Characters>
  <CharactersWithSpaces>2321</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2025-12-10T08:39:34Z</dcterms:modified>
  <cp:revision>149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