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2025-12-10</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DYM820</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IVA-25-2025-004257</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2025-12-10</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YOVANI ANDRES GALINDO FERNANDEZ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9434735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KR 6 #30 -73</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IVA-25-2025-004257</w:t>
      </w:r>
      <w:r>
        <w:rPr>
          <w:rFonts w:cs="Arial" w:ascii="Arial" w:hAnsi="Arial"/>
          <w:sz w:val="20"/>
          <w:szCs w:val="20"/>
          <w:lang w:val="es-ES"/>
        </w:rPr>
        <w:t xml:space="preserve"> adelantado en contra </w:t>
      </w:r>
      <w:r>
        <w:rPr>
          <w:rFonts w:cs="Arial" w:ascii="Arial" w:hAnsi="Arial"/>
          <w:b/>
          <w:bCs/>
          <w:sz w:val="20"/>
          <w:szCs w:val="20"/>
          <w:lang w:val="es-ES"/>
        </w:rPr>
        <w:t>YOVANI ANDRES GALINDO FERNANDEZ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CLAUDIA MONTAÑA RODRIGUEZ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Profesional Universitario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Resolución de Competencia No. 215 del 06-09-2004</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tbl>
      <w:tblPr>
        <w:tblW w:w="9465" w:type="dxa"/>
        <w:jc w:val="left"/>
        <w:tblInd w:w="109" w:type="dxa"/>
        <w:tblLayout w:type="fixed"/>
        <w:tblCellMar>
          <w:top w:w="55" w:type="dxa"/>
          <w:left w:w="55" w:type="dxa"/>
          <w:bottom w:w="55" w:type="dxa"/>
          <w:right w:w="55" w:type="dxa"/>
        </w:tblCellMar>
      </w:tblPr>
      <w:tblGrid>
        <w:gridCol w:w="9465"/>
      </w:tblGrid>
      <w:tr>
        <w:trPr/>
        <w:tc>
          <w:tcPr>
            <w:tcW w:w="946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2025-12-10 16:03:07</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9465"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2025-12-10 16:02:09</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235</Words>
  <Characters>1727</Characters>
  <CharactersWithSpaces>1919</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2025-12-10T08:38:47Z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