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949"/>
        <w:gridCol w:w="3317"/>
        <w:gridCol w:w="2806"/>
      </w:tblGrid>
      <w:tr>
        <w:trPr/>
        <w:tc>
          <w:tcPr>
            <w:tcW w:w="9072" w:type="dxa"/>
            <w:gridSpan w:val="3"/>
            <w:tcBorders>
              <w:bottom w:val="single" w:sz="4" w:space="0" w:color="000000"/>
            </w:tcBorders>
            <w:shd w:color="auto" w:fill="auto" w:val="clear"/>
            <w:vAlign w:val="center"/>
          </w:tcPr>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t>AUTO DE TRASLADO NÚMERO: 202500004365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2025-12-15</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CONCEPTO: IMPUESTO SOBRE VEHÍCULOS AUTOMOTORES PLACA - </w:t>
            </w:r>
            <w:r>
              <w:rPr>
                <w:rFonts w:cs="Arial" w:ascii="Arial" w:hAnsi="Arial"/>
                <w:b/>
                <w:sz w:val="20"/>
                <w:szCs w:val="20"/>
                <w:lang w:val="es-ES"/>
              </w:rPr>
              <w:t>BWQ899</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2022, 2023</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IVA-2223-2025-004263</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2025-12-15</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RAZÓN SOCIAL: </w:t>
            </w:r>
            <w:r>
              <w:rPr>
                <w:rFonts w:cs="Arial" w:ascii="Arial" w:hAnsi="Arial"/>
                <w:b/>
                <w:sz w:val="20"/>
                <w:szCs w:val="20"/>
                <w:lang w:val="es-ES"/>
              </w:rPr>
              <w:t>BERTA LUZ LONDOÑO OLAYA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21487287</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CALLE 26 No. 80 A - 61</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MUNICIPIO: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BELLO</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DEPARTAMENTO: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ANTIOQUIA</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El(La) funcionario(a) competente con funciones de fiscalización de la Dirección de Rentas de la Secretaría de Hacienda de Casanare, de acuerdo con las facultades dadas en la Resolución No 0215 de 2004, emanada de la Secretaría de Hacienda de la Gobernación de Casanare y en atención a lo señalado en el Artículo 389 del Estatuto de Rentas del Departamento de Casanare, una vez agotada la etapa de fiscalización, traslada el expediente </w:t>
      </w:r>
      <w:r>
        <w:rPr>
          <w:rFonts w:cs="Arial" w:ascii="Arial" w:hAnsi="Arial"/>
          <w:b/>
          <w:bCs/>
          <w:sz w:val="20"/>
          <w:szCs w:val="20"/>
          <w:lang w:val="es-ES"/>
        </w:rPr>
        <w:t>IVA-2223-2025-004263</w:t>
      </w:r>
      <w:r>
        <w:rPr>
          <w:rFonts w:cs="Arial" w:ascii="Arial" w:hAnsi="Arial"/>
          <w:sz w:val="20"/>
          <w:szCs w:val="20"/>
          <w:lang w:val="es-ES"/>
        </w:rPr>
        <w:t xml:space="preserve"> adelantado en contra </w:t>
      </w:r>
      <w:r>
        <w:rPr>
          <w:rFonts w:cs="Arial" w:ascii="Arial" w:hAnsi="Arial"/>
          <w:b/>
          <w:bCs/>
          <w:sz w:val="20"/>
          <w:szCs w:val="20"/>
          <w:lang w:val="es-ES"/>
        </w:rPr>
        <w:t>BERTA LUZ LONDOÑO OLAYA</w:t>
      </w:r>
      <w:r>
        <w:rPr>
          <w:rFonts w:cs="Arial" w:ascii="Arial" w:hAnsi="Arial"/>
          <w:sz w:val="20"/>
          <w:szCs w:val="20"/>
          <w:lang w:val="es-ES"/>
        </w:rPr>
        <w:t xml:space="preserve"> por omisión del deber de declarar y pagar el impuesto sobre vehículos automotores, para que se continúe el trámite administrativo correspondiente por el funcionario(a) competente de Liquidación 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 expediente conformado por un cuaderno original que contiene ____ folios. </w:t>
      </w:r>
      <w:r>
        <w:rPr>
          <w:rFonts w:cs="Arial" w:ascii="Arial" w:hAnsi="Arial"/>
          <w:b/>
          <w:bCs/>
          <w:sz w:val="20"/>
          <w:szCs w:val="20"/>
          <w:lang w:val="es-ES"/>
        </w:rPr>
        <w:t>UPDATE PARA PROBAR DEVOLVER DESDE EXPEDIENTE GENERADO.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tbl>
      <w:tblPr>
        <w:tblW w:w="8790" w:type="dxa"/>
        <w:jc w:val="left"/>
        <w:tblInd w:w="109" w:type="dxa"/>
        <w:tblLayout w:type="fixed"/>
        <w:tblCellMar>
          <w:top w:w="55" w:type="dxa"/>
          <w:left w:w="55" w:type="dxa"/>
          <w:bottom w:w="55" w:type="dxa"/>
          <w:right w:w="55" w:type="dxa"/>
        </w:tblCellMar>
      </w:tblPr>
      <w:tblGrid>
        <w:gridCol w:w="8790"/>
      </w:tblGrid>
      <w:tr>
        <w:trPr/>
        <w:tc>
          <w:tcPr>
            <w:tcW w:w="8790"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2025-12-15 20:59:25</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Resolución de Competencia No. 215 del 06-09-2004</w:t>
              <w:br/>
              <w:t>Dirección de Rentas Departamental</w:t>
            </w:r>
          </w:p>
        </w:tc>
      </w:tr>
      <w:tr>
        <w:trPr>
          <w:trHeight w:val="950" w:hRule="atLeast"/>
        </w:trPr>
        <w:tc>
          <w:tcPr>
            <w:tcW w:w="8790"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2025-12-15 20:57:59</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253</Words>
  <Characters>1589</Characters>
  <CharactersWithSpaces>1804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2025-12-15T20:57:14Z</dcterms:modified>
  <cp:revision>184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