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2025003403 de fecha 15 de Diciembre de 2025, fue notificada por correo certificado el 15 de Mayo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16 de Julio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