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DANIEL SANTIAGO PAEZ RIOS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25 # 12a-36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VILLANUEVA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2025003406</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2025003406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2025-12-17 16:55:43</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b w:val="1"/>
                <w:bCs w:val="1"/>
              </w:rPr>
              <w:t xml:space="preserve">Firmado electrónicamente el 2025-12-17 16:54:54</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