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949"/>
        <w:gridCol w:w="3317"/>
        <w:gridCol w:w="2806"/>
      </w:tblGrid>
      <w:tr>
        <w:trPr/>
        <w:tc>
          <w:tcPr>
            <w:tcW w:w="9072" w:type="dxa"/>
            <w:gridSpan w:val="3"/>
            <w:tcBorders>
              <w:bottom w:val="single" w:sz="4" w:space="0" w:color="000000"/>
            </w:tcBorders>
            <w:shd w:color="auto" w:fill="auto" w:val="clear"/>
            <w:vAlign w:val="center"/>
          </w:tcPr>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t>AUTO DE TRASLADO NÚMERO: 202500004372</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CONCEPTO: IMPUESTO SOBRE VEHÍCULOS AUTOMOTORES PLACA - </w:t>
            </w:r>
            <w:r>
              <w:rPr>
                <w:rFonts w:cs="Arial" w:ascii="Arial" w:hAnsi="Arial"/>
                <w:b/>
                <w:sz w:val="20"/>
                <w:szCs w:val="20"/>
                <w:lang w:val="es-ES"/>
              </w:rPr>
              <w:t>RTN12H</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IVA-25-2025-004271</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2025-12-17</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RAZÓN SOCIAL: </w:t>
            </w:r>
            <w:r>
              <w:rPr>
                <w:rFonts w:cs="Arial" w:ascii="Arial" w:hAnsi="Arial"/>
                <w:b/>
                <w:sz w:val="20"/>
                <w:szCs w:val="20"/>
                <w:lang w:val="es-ES"/>
              </w:rPr>
              <w:t>JAIME CANCELADA PUERTAS</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9385325</w:t>
            </w:r>
          </w:p>
        </w:tc>
      </w:tr>
      <w:tr>
        <w:trPr/>
        <w:tc>
          <w:tcPr>
            <w:tcW w:w="2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DIRECCIÓN: VEREDA  EL TRIUNFO FINCA LA ESMERALDA</w:t>
            </w:r>
          </w:p>
        </w:tc>
        <w:tc>
          <w:tcPr>
            <w:tcW w:w="3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MUNICIPIO: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VILLANUEVA</w:t>
            </w:r>
          </w:p>
        </w:tc>
        <w:tc>
          <w:tcPr>
            <w:tcW w:w="28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DEPARTAMENTO:</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CASANARE</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 xml:space="preserve">El(La) funcionario(a) competente con funciones de fiscalización de la Dirección de Rentas de la Secretaría de Hacienda de Casanare, de acuerdo con las facultades dadas en la Resolución No 0215 de 2004, emanada de la Secretaría de Hacienda de la Gobernación de Casanare y en atención a lo señalado en el Artículo 389 del Estatuto de Rentas del Departamento de Casanare, una vez agotada la etapa de fiscalización, traslada el expediente </w:t>
      </w:r>
      <w:r>
        <w:rPr>
          <w:rFonts w:cs="Arial" w:ascii="Arial" w:hAnsi="Arial"/>
          <w:b/>
          <w:bCs/>
          <w:sz w:val="20"/>
          <w:szCs w:val="20"/>
          <w:lang w:val="es-ES"/>
        </w:rPr>
        <w:t>IVA-25-2025-004271</w:t>
      </w:r>
      <w:r>
        <w:rPr>
          <w:rFonts w:cs="Arial" w:ascii="Arial" w:hAnsi="Arial"/>
          <w:sz w:val="20"/>
          <w:szCs w:val="20"/>
          <w:lang w:val="es-ES"/>
        </w:rPr>
        <w:t xml:space="preserve"> adelantado en contra </w:t>
      </w:r>
      <w:r>
        <w:rPr>
          <w:rFonts w:cs="Arial" w:ascii="Arial" w:hAnsi="Arial"/>
          <w:b/>
          <w:bCs/>
          <w:sz w:val="20"/>
          <w:szCs w:val="20"/>
          <w:lang w:val="es-ES"/>
        </w:rPr>
        <w:t>JAIME CANCELADA PUERTAS</w:t>
      </w:r>
      <w:r>
        <w:rPr>
          <w:rFonts w:cs="Arial" w:ascii="Arial" w:hAnsi="Arial"/>
          <w:sz w:val="20"/>
          <w:szCs w:val="20"/>
          <w:lang w:val="es-ES"/>
        </w:rPr>
        <w:t xml:space="preserve"> por omisión del deber de declarar y pagar el impuesto sobre vehículos automotores, para que se continúe el trámite administrativo correspondiente por el funcionario(a) competente de Liquidación Oficial.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 expediente conformado por un cuaderno original que contiene ____ folios.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
    </w:p>
    <w:tbl>
      <w:tblPr>
        <w:tblW w:w="8790" w:type="dxa"/>
        <w:jc w:val="left"/>
        <w:tblInd w:w="109" w:type="dxa"/>
        <w:tblLayout w:type="fixed"/>
        <w:tblCellMar>
          <w:top w:w="55" w:type="dxa"/>
          <w:left w:w="55" w:type="dxa"/>
          <w:bottom w:w="55" w:type="dxa"/>
          <w:right w:w="55" w:type="dxa"/>
        </w:tblCellMar>
      </w:tblPr>
      <w:tblGrid>
        <w:gridCol w:w="8790"/>
      </w:tblGrid>
      <w:tr>
        <w:trPr/>
        <w:tc>
          <w:tcPr>
            <w:tcW w:w="8790"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rHeight w:val="950" w:hRule="atLeast"/>
        </w:trPr>
        <w:tc>
          <w:tcPr>
            <w:tcW w:w="8790"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20"/>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592455" cy="71501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592455" cy="71501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217</Words>
  <Characters>1577</Characters>
  <CharactersWithSpaces>1756</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2025-12-13T12:42:45Z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