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17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0001 de fecha 17 de noviembre de 2023, realizó la liquidación del crédito dentro del proceso de cobro coactivo No. 420 40-15-12305, adelantado en contra del señor KATTIA LILIANA BARROS NARVAEZ</w:t>
      </w:r>
      <w:r>
        <w:rPr>
          <w:rFonts w:eastAsia="Arial" w:cs="Arial" w:ascii="Arial" w:hAnsi="Arial"/>
          <w:sz w:val="20"/>
          <w:szCs w:val="20"/>
        </w:rPr>
        <w:t xml:space="preserve"> identificado con cédula de ciudadanía No. 40937375</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AYCO, modelo 2006, placa EKB79B</w:t>
      </w:r>
      <w:r>
        <w:rPr>
          <w:rFonts w:eastAsia="Arial" w:cs="Arial" w:ascii="Arial" w:hAnsi="Arial"/>
          <w:sz w:val="20"/>
          <w:szCs w:val="20"/>
        </w:rPr>
        <w:t xml:space="preserve">, correspondiente a las vigencias 2007, 2011, 2012, 2013, 2014, </w:t>
      </w:r>
      <w:r>
        <w:rPr>
          <w:rFonts w:cs="Arial" w:ascii="Arial" w:hAnsi="Arial"/>
          <w:color w:val="000000" w:themeColor="text1"/>
          <w:sz w:val="20"/>
          <w:szCs w:val="20"/>
        </w:rPr>
        <w:t>en la suma de</w:t>
      </w:r>
      <w:r>
        <w:rPr>
          <w:rFonts w:cs="Arial" w:ascii="Arial" w:hAnsi="Arial"/>
          <w:sz w:val="20"/>
          <w:szCs w:val="20"/>
        </w:rPr>
        <w:t xml:space="preserve"> UN MILLON TRESCIENTOS TRECE MIL NOVECIENTOS PESOS</w:t>
      </w:r>
      <w:r>
        <w:rPr>
          <w:rFonts w:cs="Arial" w:ascii="Arial" w:hAnsi="Arial"/>
          <w:color w:val="000000" w:themeColor="text1"/>
          <w:sz w:val="20"/>
          <w:szCs w:val="20"/>
        </w:rPr>
        <w:t xml:space="preserve"> ($1.313.900,00).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0001 de fecha 17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0001</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40-15-12305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