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21 de Noviembre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1311232 de fecha 21 de noviembre de 2025, proferido dentro del proceso de Cobro Coactivo No. 2025-123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${firma_director_coactivo}</w:t>
      </w:r>
    </w:p>
    <w:p>
      <w:pPr>
        <w:pStyle w:val="Normal"/>
        <w:rPr>
          <w:rFonts w:ascii="Arial" w:hAnsi="Arial" w:eastAsia="Arial" w:cs="Arial"/>
        </w:rPr>
      </w:pPr>
      <w:r>
        <w:rPr>
          <w:rFonts w:eastAsia="Arial" w:cs="Arial" w:ascii="Arial" w:hAnsi="Arial"/>
          <w:sz w:val="22"/>
          <w:szCs w:val="22"/>
        </w:rPr>
        <w:t>DIANA YESENIA NOSSA FUENTES</w:t>
      </w:r>
    </w:p>
    <w:p>
      <w:pPr>
        <w:pStyle w:val="Normal"/>
        <w:rPr>
          <w:rFonts w:ascii="Arial" w:hAnsi="Arial" w:eastAsia="Arial" w:cs="Arial"/>
        </w:rPr>
      </w:pPr>
      <w:r>
        <w:rPr>
          <w:rFonts w:eastAsia="Arial" w:cs="Arial" w:ascii="Arial" w:hAnsi="Arial"/>
        </w:rPr>
        <w:t>Director</w:t>
      </w:r>
      <w:r>
        <w:rPr>
          <w:rFonts w:eastAsia="Arial" w:cs="Arial" w:ascii="Arial" w:hAnsi="Arial"/>
          <w:lang w:val="es-ES"/>
        </w:rPr>
        <w:t>a</w:t>
      </w:r>
      <w:r>
        <w:rPr>
          <w:rFonts w:eastAsia="Arial" w:cs="Arial" w:ascii="Arial" w:hAnsi="Arial"/>
        </w:rPr>
        <w:t xml:space="preserve"> Técnic</w:t>
      </w:r>
      <w:r>
        <w:rPr>
          <w:rFonts w:eastAsia="Arial" w:cs="Arial" w:ascii="Arial" w:hAnsi="Arial"/>
          <w:lang w:val="es-ES"/>
        </w:rPr>
        <w:t>a</w:t>
      </w:r>
      <w:r>
        <w:rPr>
          <w:rFonts w:eastAsia="Arial" w:cs="Arial" w:ascii="Arial" w:hAnsi="Arial"/>
        </w:rPr>
        <w:t xml:space="preserve"> de Cobro Coactivo</w:t>
      </w:r>
    </w:p>
    <w:p>
      <w:pPr>
        <w:pStyle w:val="Normal"/>
        <w:jc w:val="both"/>
        <w:rPr>
          <w:rFonts w:ascii="Arial" w:hAnsi="Arial" w:eastAsia="Arial" w:cs="Arial"/>
        </w:rPr>
      </w:pPr>
      <w:r>
        <w:rPr>
          <w:rFonts w:eastAsia="Arial" w:cs="Arial" w:ascii="Arial" w:hAnsi="Arial"/>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
        <w:pict>
          <v:shape type="#_x0000_t75" style="width:115px;height:49.285714285714px" stroked="f">
            <v:imagedata r:id="rId12" o:title=""/>
          </v:shape>
        </w:pict>
        <w:t/>
      </w:r>
    </w:p>
    <w:p>
      <w:pPr>
        <w:pStyle w:val="Normal"/>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Proyectó: HUGO QUINTERO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i w:val="false"/>
          <w:caps w:val="false"/>
          <w:smallCaps w:val="false"/>
          <w:strike w:val="false"/>
          <w:dstrike w:val="false"/>
          <w:color w:val="000000"/>
          <w:position w:val="0"/>
          <w:sz w:val="20"/>
          <w:sz w:val="20"/>
          <w:szCs w:val="20"/>
          <w:u w:val="none"/>
          <w:shd w:fill="auto" w:val="clear"/>
          <w:vertAlign w:val="baseline"/>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1"/>
      <w:gridCol w:w="1125"/>
    </w:tblGrid>
    <w:tr>
      <w:trPr/>
      <w:tc>
        <w:tcPr>
          <w:tcW w:w="7711"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DocSecurity>0</DocSecurity>
  <Pages>1</Pages>
  <Words>203</Words>
  <Characters>1349</Characters>
  <CharactersWithSpaces>1529</CharactersWithSpaces>
  <Paragraphs>24</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2025-11-12T10:46:14Z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